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18FCE" w14:textId="77777777" w:rsidR="00367951" w:rsidRDefault="000C4D8F">
      <w:pPr>
        <w:spacing w:after="0" w:line="240" w:lineRule="auto"/>
        <w:jc w:val="right"/>
        <w:rPr>
          <w:bCs/>
          <w:sz w:val="22"/>
          <w:szCs w:val="22"/>
        </w:rPr>
      </w:pPr>
      <w:r>
        <w:rPr>
          <w:rFonts w:ascii="Verdana" w:hAnsi="Verdana"/>
          <w:sz w:val="20"/>
          <w:szCs w:val="20"/>
        </w:rPr>
        <w:t xml:space="preserve">  </w:t>
      </w:r>
      <w:r>
        <w:rPr>
          <w:sz w:val="22"/>
          <w:szCs w:val="22"/>
        </w:rPr>
        <w:t>П</w:t>
      </w:r>
      <w:r>
        <w:rPr>
          <w:bCs/>
          <w:sz w:val="22"/>
          <w:szCs w:val="22"/>
        </w:rPr>
        <w:t>риложение № 1</w:t>
      </w:r>
    </w:p>
    <w:p w14:paraId="5BA6D46F" w14:textId="77777777" w:rsidR="00367951" w:rsidRDefault="000C4D8F">
      <w:pPr>
        <w:spacing w:after="0" w:line="240" w:lineRule="auto"/>
        <w:jc w:val="right"/>
        <w:rPr>
          <w:bCs/>
          <w:sz w:val="22"/>
          <w:szCs w:val="22"/>
        </w:rPr>
      </w:pPr>
      <w:r>
        <w:rPr>
          <w:bCs/>
          <w:sz w:val="22"/>
          <w:szCs w:val="22"/>
        </w:rPr>
        <w:t xml:space="preserve">                                                                                       к договору № ______________         </w:t>
      </w:r>
    </w:p>
    <w:p w14:paraId="2A30973E" w14:textId="69D04918" w:rsidR="00367951" w:rsidRDefault="000C4D8F">
      <w:pPr>
        <w:spacing w:after="0" w:line="240" w:lineRule="auto"/>
        <w:jc w:val="right"/>
        <w:rPr>
          <w:bCs/>
          <w:sz w:val="22"/>
          <w:szCs w:val="22"/>
        </w:rPr>
      </w:pPr>
      <w:r>
        <w:rPr>
          <w:bCs/>
          <w:sz w:val="22"/>
          <w:szCs w:val="22"/>
        </w:rPr>
        <w:t xml:space="preserve">                                                                                       от «____» _______________ 202</w:t>
      </w:r>
      <w:r w:rsidR="007747F8">
        <w:rPr>
          <w:bCs/>
          <w:sz w:val="22"/>
          <w:szCs w:val="22"/>
        </w:rPr>
        <w:t>5</w:t>
      </w:r>
      <w:r>
        <w:rPr>
          <w:bCs/>
          <w:sz w:val="22"/>
          <w:szCs w:val="22"/>
        </w:rPr>
        <w:t xml:space="preserve"> г.</w:t>
      </w:r>
    </w:p>
    <w:p w14:paraId="2526F519" w14:textId="77777777" w:rsidR="00367951" w:rsidRDefault="00367951">
      <w:pPr>
        <w:spacing w:after="0" w:line="240" w:lineRule="auto"/>
        <w:jc w:val="right"/>
        <w:rPr>
          <w:bCs/>
          <w:i/>
          <w:iCs/>
          <w:sz w:val="22"/>
          <w:szCs w:val="22"/>
        </w:rPr>
      </w:pPr>
    </w:p>
    <w:tbl>
      <w:tblPr>
        <w:tblW w:w="10138" w:type="dxa"/>
        <w:tblLayout w:type="fixed"/>
        <w:tblLook w:val="04A0" w:firstRow="1" w:lastRow="0" w:firstColumn="1" w:lastColumn="0" w:noHBand="0" w:noVBand="1"/>
      </w:tblPr>
      <w:tblGrid>
        <w:gridCol w:w="4928"/>
        <w:gridCol w:w="1264"/>
        <w:gridCol w:w="3946"/>
      </w:tblGrid>
      <w:tr w:rsidR="00EA0114" w:rsidRPr="00EA0114" w14:paraId="6BF5F312" w14:textId="77777777" w:rsidTr="001C1579">
        <w:trPr>
          <w:trHeight w:val="429"/>
        </w:trPr>
        <w:tc>
          <w:tcPr>
            <w:tcW w:w="4928" w:type="dxa"/>
            <w:tcBorders>
              <w:tl2br w:val="nil"/>
              <w:tr2bl w:val="nil"/>
            </w:tcBorders>
            <w:shd w:val="clear" w:color="auto" w:fill="auto"/>
          </w:tcPr>
          <w:p w14:paraId="6295962C" w14:textId="77777777" w:rsidR="00EA0114" w:rsidRPr="00EA0114" w:rsidRDefault="00EA0114" w:rsidP="00EA0114">
            <w:pPr>
              <w:tabs>
                <w:tab w:val="left" w:pos="851"/>
                <w:tab w:val="left" w:pos="1287"/>
              </w:tabs>
              <w:autoSpaceDE w:val="0"/>
              <w:autoSpaceDN w:val="0"/>
              <w:spacing w:after="0" w:line="240" w:lineRule="auto"/>
              <w:rPr>
                <w:sz w:val="22"/>
                <w:szCs w:val="22"/>
              </w:rPr>
            </w:pPr>
            <w:r w:rsidRPr="00EA0114">
              <w:rPr>
                <w:sz w:val="22"/>
                <w:szCs w:val="22"/>
              </w:rPr>
              <w:t>СОГЛАСОВАНО</w:t>
            </w:r>
          </w:p>
        </w:tc>
        <w:tc>
          <w:tcPr>
            <w:tcW w:w="1264" w:type="dxa"/>
            <w:tcBorders>
              <w:tl2br w:val="nil"/>
              <w:tr2bl w:val="nil"/>
            </w:tcBorders>
            <w:shd w:val="clear" w:color="auto" w:fill="auto"/>
          </w:tcPr>
          <w:p w14:paraId="1FAF0AE0" w14:textId="77777777" w:rsidR="00EA0114" w:rsidRPr="00EA0114" w:rsidRDefault="00EA0114" w:rsidP="00EA0114">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14:paraId="1940F4A4" w14:textId="77777777" w:rsidR="00EA0114" w:rsidRPr="00EA0114" w:rsidRDefault="00EA0114" w:rsidP="00EA0114">
            <w:pPr>
              <w:tabs>
                <w:tab w:val="left" w:pos="851"/>
                <w:tab w:val="left" w:pos="1287"/>
              </w:tabs>
              <w:spacing w:after="0" w:line="240" w:lineRule="auto"/>
              <w:jc w:val="right"/>
              <w:rPr>
                <w:sz w:val="22"/>
                <w:szCs w:val="22"/>
              </w:rPr>
            </w:pPr>
            <w:r w:rsidRPr="00EA0114">
              <w:rPr>
                <w:sz w:val="22"/>
                <w:szCs w:val="22"/>
              </w:rPr>
              <w:t>УТВЕРЖДАЮ</w:t>
            </w:r>
          </w:p>
        </w:tc>
      </w:tr>
      <w:tr w:rsidR="00EA0114" w:rsidRPr="00EA0114" w14:paraId="21EC4581" w14:textId="77777777" w:rsidTr="001C1579">
        <w:trPr>
          <w:trHeight w:val="429"/>
        </w:trPr>
        <w:tc>
          <w:tcPr>
            <w:tcW w:w="4928" w:type="dxa"/>
            <w:tcBorders>
              <w:tl2br w:val="nil"/>
              <w:tr2bl w:val="nil"/>
            </w:tcBorders>
            <w:shd w:val="clear" w:color="auto" w:fill="auto"/>
          </w:tcPr>
          <w:p w14:paraId="557ADBEB" w14:textId="73B71861" w:rsidR="00EA0114" w:rsidRPr="00EA0114" w:rsidRDefault="00EA0114" w:rsidP="00EA0114">
            <w:pPr>
              <w:tabs>
                <w:tab w:val="left" w:pos="851"/>
                <w:tab w:val="left" w:pos="1287"/>
              </w:tabs>
              <w:autoSpaceDE w:val="0"/>
              <w:autoSpaceDN w:val="0"/>
              <w:spacing w:after="0" w:line="240" w:lineRule="auto"/>
              <w:jc w:val="both"/>
              <w:rPr>
                <w:rFonts w:eastAsia="Calibri"/>
                <w:bCs/>
                <w:iCs/>
                <w:sz w:val="22"/>
                <w:szCs w:val="22"/>
                <w:lang w:eastAsia="en-US"/>
              </w:rPr>
            </w:pPr>
          </w:p>
        </w:tc>
        <w:tc>
          <w:tcPr>
            <w:tcW w:w="1264" w:type="dxa"/>
            <w:tcBorders>
              <w:tl2br w:val="nil"/>
              <w:tr2bl w:val="nil"/>
            </w:tcBorders>
            <w:shd w:val="clear" w:color="auto" w:fill="auto"/>
          </w:tcPr>
          <w:p w14:paraId="6553B33D" w14:textId="77777777" w:rsidR="00EA0114" w:rsidRPr="00EA0114" w:rsidRDefault="00EA0114" w:rsidP="00EA0114">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14:paraId="57102870" w14:textId="77777777" w:rsidR="00EA0114" w:rsidRPr="00EA0114" w:rsidRDefault="00EA0114" w:rsidP="00EA0114">
            <w:pPr>
              <w:tabs>
                <w:tab w:val="left" w:pos="851"/>
                <w:tab w:val="left" w:pos="1287"/>
              </w:tabs>
              <w:spacing w:after="0" w:line="240" w:lineRule="auto"/>
              <w:jc w:val="right"/>
              <w:rPr>
                <w:sz w:val="22"/>
                <w:szCs w:val="22"/>
              </w:rPr>
            </w:pPr>
            <w:r w:rsidRPr="00EA0114">
              <w:rPr>
                <w:sz w:val="22"/>
                <w:szCs w:val="22"/>
              </w:rPr>
              <w:t>Главный инженер ООО «БВК»</w:t>
            </w:r>
          </w:p>
        </w:tc>
      </w:tr>
      <w:tr w:rsidR="00EA0114" w:rsidRPr="00EA0114" w14:paraId="65CE4323" w14:textId="77777777" w:rsidTr="001C1579">
        <w:trPr>
          <w:trHeight w:val="429"/>
        </w:trPr>
        <w:tc>
          <w:tcPr>
            <w:tcW w:w="4928" w:type="dxa"/>
            <w:tcBorders>
              <w:tl2br w:val="nil"/>
              <w:tr2bl w:val="nil"/>
            </w:tcBorders>
            <w:shd w:val="clear" w:color="auto" w:fill="auto"/>
          </w:tcPr>
          <w:p w14:paraId="00332029" w14:textId="07593AD0" w:rsidR="00EA0114" w:rsidRPr="00EA0114" w:rsidRDefault="00EA0114" w:rsidP="00EA0114">
            <w:pPr>
              <w:tabs>
                <w:tab w:val="left" w:pos="851"/>
              </w:tabs>
              <w:spacing w:after="0" w:line="240" w:lineRule="auto"/>
              <w:contextualSpacing/>
              <w:jc w:val="both"/>
              <w:rPr>
                <w:sz w:val="22"/>
                <w:szCs w:val="22"/>
              </w:rPr>
            </w:pPr>
            <w:r w:rsidRPr="00EA0114">
              <w:rPr>
                <w:sz w:val="22"/>
                <w:szCs w:val="22"/>
              </w:rPr>
              <w:t>______________/</w:t>
            </w:r>
            <w:r w:rsidR="007747F8">
              <w:rPr>
                <w:sz w:val="22"/>
                <w:szCs w:val="22"/>
              </w:rPr>
              <w:t>_____________</w:t>
            </w:r>
            <w:r w:rsidRPr="00EA0114">
              <w:rPr>
                <w:sz w:val="22"/>
                <w:szCs w:val="22"/>
              </w:rPr>
              <w:t>/</w:t>
            </w:r>
          </w:p>
        </w:tc>
        <w:tc>
          <w:tcPr>
            <w:tcW w:w="1264" w:type="dxa"/>
            <w:tcBorders>
              <w:tl2br w:val="nil"/>
              <w:tr2bl w:val="nil"/>
            </w:tcBorders>
            <w:shd w:val="clear" w:color="auto" w:fill="auto"/>
          </w:tcPr>
          <w:p w14:paraId="44658482" w14:textId="77777777" w:rsidR="00EA0114" w:rsidRPr="00EA0114" w:rsidRDefault="00EA0114" w:rsidP="00EA0114">
            <w:pPr>
              <w:tabs>
                <w:tab w:val="left" w:pos="851"/>
                <w:tab w:val="left" w:pos="1287"/>
              </w:tabs>
              <w:spacing w:after="0" w:line="240" w:lineRule="auto"/>
              <w:jc w:val="both"/>
              <w:rPr>
                <w:sz w:val="22"/>
                <w:szCs w:val="22"/>
              </w:rPr>
            </w:pPr>
          </w:p>
        </w:tc>
        <w:tc>
          <w:tcPr>
            <w:tcW w:w="3946" w:type="dxa"/>
            <w:tcBorders>
              <w:tl2br w:val="nil"/>
              <w:tr2bl w:val="nil"/>
            </w:tcBorders>
            <w:shd w:val="clear" w:color="auto" w:fill="auto"/>
          </w:tcPr>
          <w:p w14:paraId="0599513D" w14:textId="77777777" w:rsidR="00EA0114" w:rsidRPr="00EA0114" w:rsidRDefault="00EA0114" w:rsidP="00EA0114">
            <w:pPr>
              <w:tabs>
                <w:tab w:val="left" w:pos="851"/>
                <w:tab w:val="left" w:pos="1287"/>
              </w:tabs>
              <w:spacing w:after="0" w:line="240" w:lineRule="auto"/>
              <w:ind w:firstLineChars="50" w:firstLine="110"/>
              <w:rPr>
                <w:sz w:val="22"/>
                <w:szCs w:val="22"/>
              </w:rPr>
            </w:pPr>
            <w:r w:rsidRPr="00EA0114">
              <w:rPr>
                <w:sz w:val="22"/>
                <w:szCs w:val="22"/>
              </w:rPr>
              <w:t xml:space="preserve">_____________ /О.В. </w:t>
            </w:r>
            <w:proofErr w:type="spellStart"/>
            <w:r w:rsidRPr="00EA0114">
              <w:rPr>
                <w:sz w:val="22"/>
                <w:szCs w:val="22"/>
              </w:rPr>
              <w:t>Постоногова</w:t>
            </w:r>
            <w:proofErr w:type="spellEnd"/>
            <w:r w:rsidRPr="00EA0114">
              <w:rPr>
                <w:sz w:val="22"/>
                <w:szCs w:val="22"/>
              </w:rPr>
              <w:t xml:space="preserve"> /</w:t>
            </w:r>
          </w:p>
        </w:tc>
      </w:tr>
    </w:tbl>
    <w:p w14:paraId="34F27579" w14:textId="77777777" w:rsidR="00367951" w:rsidRDefault="00367951">
      <w:pPr>
        <w:rPr>
          <w:rFonts w:ascii="Arial" w:hAnsi="Arial" w:cs="Arial"/>
          <w:b/>
        </w:rPr>
      </w:pPr>
    </w:p>
    <w:p w14:paraId="5491820A" w14:textId="77777777" w:rsidR="00367951" w:rsidRDefault="000C4D8F">
      <w:pPr>
        <w:jc w:val="center"/>
        <w:rPr>
          <w:b/>
          <w:sz w:val="22"/>
          <w:szCs w:val="22"/>
          <w:u w:val="single"/>
        </w:rPr>
      </w:pPr>
      <w:r>
        <w:rPr>
          <w:b/>
          <w:sz w:val="22"/>
          <w:szCs w:val="22"/>
        </w:rPr>
        <w:t>Техническое задание</w:t>
      </w:r>
    </w:p>
    <w:p w14:paraId="6D36A6BA" w14:textId="36855F23" w:rsidR="00367951" w:rsidRDefault="000C4D8F">
      <w:pPr>
        <w:autoSpaceDE w:val="0"/>
        <w:autoSpaceDN w:val="0"/>
        <w:adjustRightInd w:val="0"/>
        <w:spacing w:after="0"/>
        <w:ind w:rightChars="92" w:right="221"/>
        <w:jc w:val="center"/>
        <w:rPr>
          <w:bCs/>
        </w:rPr>
      </w:pPr>
      <w:r w:rsidRPr="0049051E">
        <w:t>На выполнение работ:</w:t>
      </w:r>
      <w:r w:rsidRPr="0049051E">
        <w:rPr>
          <w:bCs/>
        </w:rPr>
        <w:t xml:space="preserve"> «</w:t>
      </w:r>
      <w:r w:rsidR="007747F8" w:rsidRPr="007747F8">
        <w:rPr>
          <w:bCs/>
        </w:rPr>
        <w:t>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p>
    <w:p w14:paraId="4B6D9031" w14:textId="77777777" w:rsidR="007747F8" w:rsidRPr="007747F8" w:rsidRDefault="007747F8" w:rsidP="007747F8">
      <w:pPr>
        <w:autoSpaceDE w:val="0"/>
        <w:autoSpaceDN w:val="0"/>
        <w:adjustRightInd w:val="0"/>
        <w:spacing w:after="0"/>
        <w:ind w:rightChars="92" w:right="221"/>
        <w:jc w:val="center"/>
        <w:rPr>
          <w:bCs/>
        </w:rPr>
      </w:pPr>
      <w:r w:rsidRPr="007747F8">
        <w:rPr>
          <w:bCs/>
        </w:rPr>
        <w:t xml:space="preserve">для объектов: </w:t>
      </w:r>
    </w:p>
    <w:p w14:paraId="45418037" w14:textId="77777777" w:rsidR="007747F8" w:rsidRPr="007747F8" w:rsidRDefault="007747F8" w:rsidP="007747F8">
      <w:pPr>
        <w:autoSpaceDE w:val="0"/>
        <w:autoSpaceDN w:val="0"/>
        <w:adjustRightInd w:val="0"/>
        <w:spacing w:after="0"/>
        <w:ind w:rightChars="92" w:right="221"/>
        <w:jc w:val="center"/>
        <w:rPr>
          <w:bCs/>
        </w:rPr>
      </w:pPr>
      <w:r w:rsidRPr="007747F8">
        <w:rPr>
          <w:bCs/>
        </w:rPr>
        <w:t>Сеть водоснабжения от н/</w:t>
      </w:r>
      <w:proofErr w:type="spellStart"/>
      <w:proofErr w:type="gramStart"/>
      <w:r w:rsidRPr="007747F8">
        <w:rPr>
          <w:bCs/>
        </w:rPr>
        <w:t>ст</w:t>
      </w:r>
      <w:proofErr w:type="spellEnd"/>
      <w:proofErr w:type="gramEnd"/>
      <w:r w:rsidRPr="007747F8">
        <w:rPr>
          <w:bCs/>
        </w:rPr>
        <w:t xml:space="preserve"> 2 подъема Быгель-3 до камеры 14 (инв. номер 30008). </w:t>
      </w:r>
    </w:p>
    <w:p w14:paraId="7CE0A4B4" w14:textId="77777777" w:rsidR="007747F8" w:rsidRPr="007747F8" w:rsidRDefault="007747F8" w:rsidP="007747F8">
      <w:pPr>
        <w:autoSpaceDE w:val="0"/>
        <w:autoSpaceDN w:val="0"/>
        <w:adjustRightInd w:val="0"/>
        <w:spacing w:after="0"/>
        <w:ind w:rightChars="92" w:right="221"/>
        <w:jc w:val="center"/>
        <w:rPr>
          <w:bCs/>
        </w:rPr>
      </w:pPr>
      <w:r w:rsidRPr="007747F8">
        <w:rPr>
          <w:bCs/>
        </w:rPr>
        <w:t xml:space="preserve">Отпайка на </w:t>
      </w:r>
      <w:proofErr w:type="spellStart"/>
      <w:r w:rsidRPr="007747F8">
        <w:rPr>
          <w:bCs/>
        </w:rPr>
        <w:t>Чупино-Пермякова</w:t>
      </w:r>
      <w:proofErr w:type="spellEnd"/>
    </w:p>
    <w:p w14:paraId="511B8EB7" w14:textId="77777777" w:rsidR="007747F8" w:rsidRPr="007747F8" w:rsidRDefault="007747F8" w:rsidP="007747F8">
      <w:pPr>
        <w:autoSpaceDE w:val="0"/>
        <w:autoSpaceDN w:val="0"/>
        <w:adjustRightInd w:val="0"/>
        <w:spacing w:after="0"/>
        <w:ind w:rightChars="92" w:right="221"/>
        <w:jc w:val="center"/>
        <w:rPr>
          <w:bCs/>
        </w:rPr>
      </w:pPr>
      <w:r w:rsidRPr="007747F8">
        <w:rPr>
          <w:bCs/>
        </w:rPr>
        <w:t xml:space="preserve">Сеть водоснабжения от ПГ 18 до ПГ 11 /КНС 7/ по ул. Набережная (инв. номер 30570). </w:t>
      </w:r>
    </w:p>
    <w:p w14:paraId="293EF01A" w14:textId="77777777" w:rsidR="007747F8" w:rsidRPr="007747F8" w:rsidRDefault="007747F8" w:rsidP="007747F8">
      <w:pPr>
        <w:autoSpaceDE w:val="0"/>
        <w:autoSpaceDN w:val="0"/>
        <w:adjustRightInd w:val="0"/>
        <w:spacing w:after="0"/>
        <w:ind w:rightChars="92" w:right="221"/>
        <w:jc w:val="center"/>
        <w:rPr>
          <w:bCs/>
        </w:rPr>
      </w:pPr>
      <w:r w:rsidRPr="007747F8">
        <w:rPr>
          <w:bCs/>
        </w:rPr>
        <w:t>Водовод на ул. Набережная</w:t>
      </w:r>
    </w:p>
    <w:p w14:paraId="359F91F7" w14:textId="6E8DE551" w:rsidR="007747F8" w:rsidRPr="0049051E" w:rsidRDefault="007747F8" w:rsidP="007747F8">
      <w:pPr>
        <w:autoSpaceDE w:val="0"/>
        <w:autoSpaceDN w:val="0"/>
        <w:adjustRightInd w:val="0"/>
        <w:spacing w:after="0"/>
        <w:ind w:rightChars="92" w:right="221"/>
        <w:jc w:val="center"/>
        <w:rPr>
          <w:bCs/>
        </w:rPr>
      </w:pPr>
      <w:r w:rsidRPr="007747F8">
        <w:rPr>
          <w:bCs/>
        </w:rPr>
        <w:t xml:space="preserve">Сеть водоснабжения к водоводу </w:t>
      </w:r>
      <w:proofErr w:type="spellStart"/>
      <w:r w:rsidRPr="007747F8">
        <w:rPr>
          <w:bCs/>
        </w:rPr>
        <w:t>У</w:t>
      </w:r>
      <w:proofErr w:type="gramStart"/>
      <w:r w:rsidRPr="007747F8">
        <w:rPr>
          <w:bCs/>
        </w:rPr>
        <w:t>c</w:t>
      </w:r>
      <w:proofErr w:type="gramEnd"/>
      <w:r w:rsidRPr="007747F8">
        <w:rPr>
          <w:bCs/>
        </w:rPr>
        <w:t>олка</w:t>
      </w:r>
      <w:proofErr w:type="spellEnd"/>
      <w:r w:rsidRPr="007747F8">
        <w:rPr>
          <w:bCs/>
        </w:rPr>
        <w:t xml:space="preserve"> с в/з Быгель-1,Быгель-2,Быгель-3 (инв. номер 30267). Водовод на ВНС № 13</w:t>
      </w:r>
    </w:p>
    <w:p w14:paraId="23CF08F2" w14:textId="77777777" w:rsidR="00367951" w:rsidRDefault="000C4D8F">
      <w:pPr>
        <w:autoSpaceDE w:val="0"/>
        <w:autoSpaceDN w:val="0"/>
        <w:adjustRightInd w:val="0"/>
        <w:spacing w:after="0"/>
        <w:ind w:rightChars="92" w:right="221"/>
        <w:jc w:val="center"/>
        <w:rPr>
          <w:b/>
          <w:bCs/>
          <w:sz w:val="22"/>
          <w:szCs w:val="22"/>
        </w:rPr>
      </w:pPr>
      <w:r>
        <w:rPr>
          <w:b/>
          <w:sz w:val="22"/>
          <w:szCs w:val="22"/>
        </w:rPr>
        <w:t xml:space="preserve">Инвестиционный проект </w:t>
      </w:r>
      <w:r>
        <w:rPr>
          <w:rFonts w:eastAsia="Helv"/>
          <w:b/>
          <w:bCs/>
          <w:color w:val="000000"/>
          <w:sz w:val="22"/>
          <w:szCs w:val="22"/>
        </w:rPr>
        <w:t>0054 - 2022 - 0500 - 0132</w:t>
      </w:r>
    </w:p>
    <w:tbl>
      <w:tblPr>
        <w:tblW w:w="10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3"/>
        <w:gridCol w:w="6660"/>
      </w:tblGrid>
      <w:tr w:rsidR="00367951" w14:paraId="6E2819E1" w14:textId="77777777">
        <w:tc>
          <w:tcPr>
            <w:tcW w:w="3653" w:type="dxa"/>
            <w:shd w:val="clear" w:color="auto" w:fill="CCCCCC"/>
          </w:tcPr>
          <w:p w14:paraId="5897035B" w14:textId="77777777" w:rsidR="00367951" w:rsidRDefault="000C4D8F">
            <w:pPr>
              <w:jc w:val="center"/>
              <w:rPr>
                <w:b/>
                <w:sz w:val="22"/>
                <w:szCs w:val="22"/>
              </w:rPr>
            </w:pPr>
            <w:r>
              <w:rPr>
                <w:b/>
                <w:sz w:val="22"/>
                <w:szCs w:val="22"/>
              </w:rPr>
              <w:t>Перечень основных данных и требований</w:t>
            </w:r>
          </w:p>
        </w:tc>
        <w:tc>
          <w:tcPr>
            <w:tcW w:w="6660" w:type="dxa"/>
            <w:shd w:val="clear" w:color="auto" w:fill="CCCCCC"/>
          </w:tcPr>
          <w:p w14:paraId="346892ED" w14:textId="77777777" w:rsidR="00367951" w:rsidRDefault="000C4D8F">
            <w:pPr>
              <w:jc w:val="center"/>
              <w:rPr>
                <w:b/>
                <w:sz w:val="22"/>
                <w:szCs w:val="22"/>
              </w:rPr>
            </w:pPr>
            <w:r>
              <w:rPr>
                <w:b/>
                <w:sz w:val="22"/>
                <w:szCs w:val="22"/>
              </w:rPr>
              <w:t>Содержание основных данных и требований</w:t>
            </w:r>
          </w:p>
          <w:p w14:paraId="2AD951E9" w14:textId="77777777" w:rsidR="00367951" w:rsidRDefault="00367951">
            <w:pPr>
              <w:jc w:val="both"/>
              <w:rPr>
                <w:b/>
                <w:sz w:val="22"/>
                <w:szCs w:val="22"/>
              </w:rPr>
            </w:pPr>
          </w:p>
        </w:tc>
      </w:tr>
      <w:tr w:rsidR="00367951" w14:paraId="6DEF4305" w14:textId="77777777">
        <w:tc>
          <w:tcPr>
            <w:tcW w:w="3653" w:type="dxa"/>
            <w:vAlign w:val="center"/>
          </w:tcPr>
          <w:p w14:paraId="1375BC76" w14:textId="77777777" w:rsidR="00367951" w:rsidRDefault="000C4D8F">
            <w:pPr>
              <w:jc w:val="center"/>
              <w:rPr>
                <w:sz w:val="22"/>
                <w:szCs w:val="22"/>
              </w:rPr>
            </w:pPr>
            <w:r>
              <w:rPr>
                <w:sz w:val="22"/>
                <w:szCs w:val="22"/>
              </w:rPr>
              <w:t>1</w:t>
            </w:r>
          </w:p>
        </w:tc>
        <w:tc>
          <w:tcPr>
            <w:tcW w:w="6660" w:type="dxa"/>
            <w:vAlign w:val="center"/>
          </w:tcPr>
          <w:p w14:paraId="26CBA7C0" w14:textId="77777777" w:rsidR="00367951" w:rsidRDefault="000C4D8F">
            <w:pPr>
              <w:jc w:val="center"/>
              <w:rPr>
                <w:sz w:val="22"/>
                <w:szCs w:val="22"/>
              </w:rPr>
            </w:pPr>
            <w:r>
              <w:rPr>
                <w:sz w:val="22"/>
                <w:szCs w:val="22"/>
              </w:rPr>
              <w:t>2</w:t>
            </w:r>
          </w:p>
        </w:tc>
      </w:tr>
      <w:tr w:rsidR="00367951" w14:paraId="234EEACF" w14:textId="77777777">
        <w:tc>
          <w:tcPr>
            <w:tcW w:w="3653" w:type="dxa"/>
          </w:tcPr>
          <w:p w14:paraId="0EEB0198" w14:textId="77777777" w:rsidR="00367951" w:rsidRDefault="000C4D8F">
            <w:pPr>
              <w:rPr>
                <w:sz w:val="22"/>
                <w:szCs w:val="22"/>
              </w:rPr>
            </w:pPr>
            <w:r>
              <w:rPr>
                <w:sz w:val="22"/>
                <w:szCs w:val="22"/>
              </w:rPr>
              <w:t>1. Заказчик (наименование, адрес, платежные и контактные реквизиты)</w:t>
            </w:r>
          </w:p>
        </w:tc>
        <w:tc>
          <w:tcPr>
            <w:tcW w:w="6660" w:type="dxa"/>
          </w:tcPr>
          <w:p w14:paraId="68A8D18C" w14:textId="77777777" w:rsidR="00367951" w:rsidRDefault="000C4D8F">
            <w:pPr>
              <w:spacing w:after="0" w:line="240" w:lineRule="auto"/>
              <w:jc w:val="both"/>
              <w:rPr>
                <w:sz w:val="22"/>
                <w:szCs w:val="22"/>
              </w:rPr>
            </w:pPr>
            <w:r>
              <w:rPr>
                <w:sz w:val="22"/>
                <w:szCs w:val="22"/>
              </w:rPr>
              <w:t>ООО «</w:t>
            </w:r>
            <w:proofErr w:type="spellStart"/>
            <w:r>
              <w:rPr>
                <w:sz w:val="22"/>
                <w:szCs w:val="22"/>
              </w:rPr>
              <w:t>Березниковская</w:t>
            </w:r>
            <w:proofErr w:type="spellEnd"/>
            <w:r>
              <w:rPr>
                <w:sz w:val="22"/>
                <w:szCs w:val="22"/>
              </w:rPr>
              <w:t xml:space="preserve"> </w:t>
            </w:r>
            <w:proofErr w:type="spellStart"/>
            <w:r>
              <w:rPr>
                <w:sz w:val="22"/>
                <w:szCs w:val="22"/>
              </w:rPr>
              <w:t>водоснабжающая</w:t>
            </w:r>
            <w:proofErr w:type="spellEnd"/>
            <w:r>
              <w:rPr>
                <w:sz w:val="22"/>
                <w:szCs w:val="22"/>
              </w:rPr>
              <w:t xml:space="preserve"> компания»</w:t>
            </w:r>
          </w:p>
          <w:p w14:paraId="2F7BE3F1" w14:textId="77777777" w:rsidR="00367951" w:rsidRDefault="000C4D8F">
            <w:pPr>
              <w:spacing w:after="0" w:line="240" w:lineRule="auto"/>
              <w:jc w:val="both"/>
              <w:rPr>
                <w:sz w:val="22"/>
                <w:szCs w:val="22"/>
              </w:rPr>
            </w:pPr>
            <w:r>
              <w:rPr>
                <w:sz w:val="22"/>
                <w:szCs w:val="22"/>
              </w:rPr>
              <w:t xml:space="preserve">Юридический адрес: Россия, Пермский край, г. Березники, ул. </w:t>
            </w:r>
            <w:proofErr w:type="spellStart"/>
            <w:r>
              <w:rPr>
                <w:sz w:val="22"/>
                <w:szCs w:val="22"/>
              </w:rPr>
              <w:t>Березниковская</w:t>
            </w:r>
            <w:proofErr w:type="spellEnd"/>
            <w:r>
              <w:rPr>
                <w:sz w:val="22"/>
                <w:szCs w:val="22"/>
              </w:rPr>
              <w:t>, 95</w:t>
            </w:r>
          </w:p>
          <w:p w14:paraId="3EE46699" w14:textId="77777777" w:rsidR="00367951" w:rsidRDefault="000C4D8F">
            <w:pPr>
              <w:spacing w:after="0" w:line="240" w:lineRule="auto"/>
              <w:jc w:val="both"/>
              <w:rPr>
                <w:sz w:val="22"/>
                <w:szCs w:val="22"/>
              </w:rPr>
            </w:pPr>
            <w:proofErr w:type="gramStart"/>
            <w:r>
              <w:rPr>
                <w:sz w:val="22"/>
                <w:szCs w:val="22"/>
              </w:rPr>
              <w:t>Почтовый адрес: 618419, Россия, Пермский край, г. Березники, ул. Ломоносова, 98</w:t>
            </w:r>
            <w:proofErr w:type="gramEnd"/>
          </w:p>
          <w:p w14:paraId="5B40D173" w14:textId="77777777" w:rsidR="00367951" w:rsidRDefault="000C4D8F">
            <w:pPr>
              <w:spacing w:after="0" w:line="240" w:lineRule="auto"/>
              <w:jc w:val="both"/>
              <w:rPr>
                <w:sz w:val="22"/>
                <w:szCs w:val="22"/>
              </w:rPr>
            </w:pPr>
            <w:r>
              <w:rPr>
                <w:sz w:val="22"/>
                <w:szCs w:val="22"/>
              </w:rPr>
              <w:t>ИНН/КПП 5911077166/591101001</w:t>
            </w:r>
          </w:p>
          <w:p w14:paraId="60B008C2" w14:textId="77777777" w:rsidR="00367951" w:rsidRDefault="000C4D8F">
            <w:pPr>
              <w:spacing w:after="0" w:line="240" w:lineRule="auto"/>
              <w:jc w:val="both"/>
              <w:rPr>
                <w:sz w:val="22"/>
                <w:szCs w:val="22"/>
              </w:rPr>
            </w:pPr>
            <w:r>
              <w:rPr>
                <w:sz w:val="22"/>
                <w:szCs w:val="22"/>
              </w:rPr>
              <w:t>ОГРН 1175958003605</w:t>
            </w:r>
          </w:p>
          <w:p w14:paraId="5C4CEE77" w14:textId="77777777" w:rsidR="00367951" w:rsidRDefault="000C4D8F">
            <w:pPr>
              <w:spacing w:after="0" w:line="240" w:lineRule="auto"/>
              <w:jc w:val="both"/>
              <w:rPr>
                <w:sz w:val="22"/>
                <w:szCs w:val="22"/>
              </w:rPr>
            </w:pPr>
            <w:r>
              <w:rPr>
                <w:sz w:val="22"/>
                <w:szCs w:val="22"/>
              </w:rPr>
              <w:t>Банковские реквизиты:</w:t>
            </w:r>
          </w:p>
          <w:p w14:paraId="0E652BF7" w14:textId="77777777" w:rsidR="00367951" w:rsidRDefault="000C4D8F">
            <w:pPr>
              <w:autoSpaceDE w:val="0"/>
              <w:autoSpaceDN w:val="0"/>
              <w:adjustRightInd w:val="0"/>
              <w:spacing w:after="0" w:line="260" w:lineRule="auto"/>
              <w:ind w:left="220" w:hangingChars="100" w:hanging="220"/>
              <w:rPr>
                <w:rFonts w:eastAsia="SimSun"/>
                <w:sz w:val="22"/>
                <w:szCs w:val="22"/>
              </w:rPr>
            </w:pPr>
            <w:proofErr w:type="gramStart"/>
            <w:r>
              <w:rPr>
                <w:rFonts w:eastAsia="SimSun"/>
                <w:sz w:val="22"/>
                <w:szCs w:val="22"/>
              </w:rPr>
              <w:t>Р</w:t>
            </w:r>
            <w:proofErr w:type="gramEnd"/>
            <w:r>
              <w:rPr>
                <w:rFonts w:eastAsia="SimSun"/>
                <w:sz w:val="22"/>
                <w:szCs w:val="22"/>
              </w:rPr>
              <w:t xml:space="preserve">/счет </w:t>
            </w:r>
            <w:r>
              <w:rPr>
                <w:bCs/>
                <w:sz w:val="22"/>
                <w:szCs w:val="22"/>
              </w:rPr>
              <w:t>40702810449770032157</w:t>
            </w:r>
            <w:r>
              <w:rPr>
                <w:rFonts w:eastAsia="SimSun"/>
                <w:sz w:val="22"/>
                <w:szCs w:val="22"/>
              </w:rPr>
              <w:t xml:space="preserve">               </w:t>
            </w:r>
          </w:p>
          <w:p w14:paraId="5A546950" w14:textId="77777777" w:rsidR="00367951" w:rsidRDefault="000C4D8F">
            <w:pPr>
              <w:autoSpaceDE w:val="0"/>
              <w:autoSpaceDN w:val="0"/>
              <w:adjustRightInd w:val="0"/>
              <w:spacing w:after="0" w:line="260" w:lineRule="auto"/>
              <w:ind w:left="220" w:hangingChars="100" w:hanging="220"/>
              <w:rPr>
                <w:bCs/>
                <w:sz w:val="22"/>
                <w:szCs w:val="22"/>
              </w:rPr>
            </w:pPr>
            <w:r>
              <w:rPr>
                <w:bCs/>
                <w:sz w:val="22"/>
                <w:szCs w:val="22"/>
              </w:rPr>
              <w:t xml:space="preserve">ВОЛГО-ВЯТСКИЙ БАНК </w:t>
            </w:r>
          </w:p>
          <w:p w14:paraId="7358FFF2" w14:textId="77777777" w:rsidR="00367951" w:rsidRDefault="000C4D8F">
            <w:pPr>
              <w:keepNext/>
              <w:spacing w:after="0" w:line="240" w:lineRule="auto"/>
              <w:ind w:right="72"/>
              <w:rPr>
                <w:rFonts w:eastAsia="SimSun"/>
                <w:sz w:val="22"/>
                <w:szCs w:val="22"/>
              </w:rPr>
            </w:pPr>
            <w:r>
              <w:rPr>
                <w:bCs/>
                <w:sz w:val="22"/>
                <w:szCs w:val="22"/>
              </w:rPr>
              <w:t>ПАО СБЕРБАНК Г. НИЖНИЙ НОВГОРОД</w:t>
            </w:r>
          </w:p>
          <w:p w14:paraId="385FD79B" w14:textId="77777777" w:rsidR="00367951" w:rsidRDefault="000C4D8F">
            <w:pPr>
              <w:keepNext/>
              <w:spacing w:after="0" w:line="240" w:lineRule="auto"/>
              <w:ind w:right="72"/>
              <w:rPr>
                <w:rFonts w:eastAsia="SimSun"/>
                <w:sz w:val="22"/>
                <w:szCs w:val="22"/>
              </w:rPr>
            </w:pPr>
            <w:proofErr w:type="gramStart"/>
            <w:r>
              <w:rPr>
                <w:rFonts w:eastAsia="SimSun"/>
                <w:sz w:val="22"/>
                <w:szCs w:val="22"/>
              </w:rPr>
              <w:t>Кор/счет</w:t>
            </w:r>
            <w:proofErr w:type="gramEnd"/>
            <w:r>
              <w:rPr>
                <w:rFonts w:eastAsia="SimSun"/>
                <w:sz w:val="22"/>
                <w:szCs w:val="22"/>
              </w:rPr>
              <w:t xml:space="preserve"> </w:t>
            </w:r>
            <w:r>
              <w:rPr>
                <w:bCs/>
                <w:sz w:val="22"/>
                <w:szCs w:val="22"/>
              </w:rPr>
              <w:t>30101810900000000603</w:t>
            </w:r>
          </w:p>
          <w:p w14:paraId="4FDF3657" w14:textId="77777777" w:rsidR="00367951" w:rsidRPr="00EE140D" w:rsidRDefault="000C4D8F">
            <w:pPr>
              <w:spacing w:after="0" w:line="240" w:lineRule="auto"/>
              <w:jc w:val="both"/>
              <w:rPr>
                <w:sz w:val="22"/>
                <w:szCs w:val="22"/>
              </w:rPr>
            </w:pPr>
            <w:r>
              <w:rPr>
                <w:rFonts w:eastAsia="SimSun"/>
                <w:sz w:val="22"/>
                <w:szCs w:val="22"/>
              </w:rPr>
              <w:t>БИК</w:t>
            </w:r>
            <w:r w:rsidRPr="00EE140D">
              <w:rPr>
                <w:rFonts w:eastAsia="SimSun"/>
                <w:sz w:val="22"/>
                <w:szCs w:val="22"/>
              </w:rPr>
              <w:t xml:space="preserve">: </w:t>
            </w:r>
            <w:r w:rsidRPr="00EE140D">
              <w:rPr>
                <w:bCs/>
                <w:sz w:val="22"/>
                <w:szCs w:val="22"/>
              </w:rPr>
              <w:t>042202603</w:t>
            </w:r>
          </w:p>
          <w:p w14:paraId="41348A10" w14:textId="77777777" w:rsidR="00367951" w:rsidRPr="00EE140D" w:rsidRDefault="000C4D8F">
            <w:pPr>
              <w:spacing w:after="0" w:line="240" w:lineRule="auto"/>
              <w:jc w:val="both"/>
              <w:rPr>
                <w:sz w:val="22"/>
                <w:szCs w:val="22"/>
              </w:rPr>
            </w:pPr>
            <w:r>
              <w:rPr>
                <w:sz w:val="22"/>
                <w:szCs w:val="22"/>
                <w:lang w:val="en-US"/>
              </w:rPr>
              <w:t>e</w:t>
            </w:r>
            <w:r w:rsidRPr="00EE140D">
              <w:rPr>
                <w:sz w:val="22"/>
                <w:szCs w:val="22"/>
              </w:rPr>
              <w:t>-</w:t>
            </w:r>
            <w:r>
              <w:rPr>
                <w:sz w:val="22"/>
                <w:szCs w:val="22"/>
                <w:lang w:val="en-US"/>
              </w:rPr>
              <w:t>mail</w:t>
            </w:r>
            <w:r w:rsidRPr="00EE140D">
              <w:rPr>
                <w:sz w:val="22"/>
                <w:szCs w:val="22"/>
              </w:rPr>
              <w:t xml:space="preserve">: </w:t>
            </w:r>
            <w:r>
              <w:rPr>
                <w:sz w:val="22"/>
                <w:szCs w:val="22"/>
                <w:lang w:val="en-US"/>
              </w:rPr>
              <w:t>info</w:t>
            </w:r>
            <w:r w:rsidRPr="00EE140D">
              <w:rPr>
                <w:sz w:val="22"/>
                <w:szCs w:val="22"/>
              </w:rPr>
              <w:t xml:space="preserve">@ </w:t>
            </w:r>
            <w:proofErr w:type="spellStart"/>
            <w:r>
              <w:rPr>
                <w:sz w:val="22"/>
                <w:szCs w:val="22"/>
                <w:lang w:val="en-US"/>
              </w:rPr>
              <w:t>bervk</w:t>
            </w:r>
            <w:proofErr w:type="spellEnd"/>
            <w:r w:rsidRPr="00EE140D">
              <w:rPr>
                <w:sz w:val="22"/>
                <w:szCs w:val="22"/>
              </w:rPr>
              <w:t>.</w:t>
            </w:r>
            <w:proofErr w:type="spellStart"/>
            <w:r>
              <w:rPr>
                <w:sz w:val="22"/>
                <w:szCs w:val="22"/>
                <w:lang w:val="en-US"/>
              </w:rPr>
              <w:t>ru</w:t>
            </w:r>
            <w:proofErr w:type="spellEnd"/>
          </w:p>
          <w:p w14:paraId="17A15537" w14:textId="77777777" w:rsidR="00367951" w:rsidRDefault="000C4D8F">
            <w:pPr>
              <w:spacing w:after="0" w:line="240" w:lineRule="auto"/>
              <w:jc w:val="both"/>
              <w:rPr>
                <w:sz w:val="22"/>
                <w:szCs w:val="22"/>
              </w:rPr>
            </w:pPr>
            <w:r>
              <w:rPr>
                <w:sz w:val="22"/>
                <w:szCs w:val="22"/>
              </w:rPr>
              <w:t xml:space="preserve">Исполнительный директор – </w:t>
            </w:r>
            <w:proofErr w:type="spellStart"/>
            <w:r>
              <w:rPr>
                <w:sz w:val="22"/>
                <w:szCs w:val="22"/>
              </w:rPr>
              <w:t>Голынский</w:t>
            </w:r>
            <w:proofErr w:type="spellEnd"/>
            <w:r>
              <w:rPr>
                <w:sz w:val="22"/>
                <w:szCs w:val="22"/>
              </w:rPr>
              <w:t xml:space="preserve"> Олег Константинович, действующий на основании доверенности от 10 февраля 2023 года</w:t>
            </w:r>
          </w:p>
        </w:tc>
      </w:tr>
      <w:tr w:rsidR="00367951" w14:paraId="1A3BA7EB" w14:textId="77777777">
        <w:tc>
          <w:tcPr>
            <w:tcW w:w="3653" w:type="dxa"/>
          </w:tcPr>
          <w:p w14:paraId="2592DA26" w14:textId="77777777" w:rsidR="00367951" w:rsidRDefault="000C4D8F">
            <w:pPr>
              <w:rPr>
                <w:sz w:val="22"/>
                <w:szCs w:val="22"/>
              </w:rPr>
            </w:pPr>
            <w:r>
              <w:rPr>
                <w:sz w:val="22"/>
                <w:szCs w:val="22"/>
              </w:rPr>
              <w:t>2. Основание для проведения работ</w:t>
            </w:r>
          </w:p>
        </w:tc>
        <w:tc>
          <w:tcPr>
            <w:tcW w:w="6660" w:type="dxa"/>
          </w:tcPr>
          <w:p w14:paraId="15AC9E25" w14:textId="524CD3ED" w:rsidR="00367951" w:rsidRDefault="000C4D8F" w:rsidP="0049051E">
            <w:pPr>
              <w:spacing w:after="0"/>
              <w:jc w:val="both"/>
              <w:rPr>
                <w:bCs/>
                <w:sz w:val="22"/>
                <w:szCs w:val="22"/>
              </w:rPr>
            </w:pPr>
            <w:r>
              <w:rPr>
                <w:bCs/>
                <w:sz w:val="22"/>
                <w:szCs w:val="22"/>
              </w:rPr>
              <w:t xml:space="preserve">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 </w:t>
            </w:r>
            <w:r w:rsidR="007747F8">
              <w:rPr>
                <w:bCs/>
                <w:sz w:val="22"/>
                <w:szCs w:val="22"/>
              </w:rPr>
              <w:t xml:space="preserve">Проект шифр </w:t>
            </w:r>
            <w:r w:rsidR="00EB0899">
              <w:rPr>
                <w:bCs/>
                <w:sz w:val="22"/>
                <w:szCs w:val="22"/>
              </w:rPr>
              <w:t>У-2024-1</w:t>
            </w:r>
            <w:r w:rsidR="007747F8">
              <w:rPr>
                <w:bCs/>
                <w:sz w:val="22"/>
                <w:szCs w:val="22"/>
              </w:rPr>
              <w:t xml:space="preserve"> </w:t>
            </w:r>
            <w:bookmarkStart w:id="0" w:name="_GoBack"/>
            <w:r w:rsidR="007747F8">
              <w:rPr>
                <w:bCs/>
                <w:sz w:val="22"/>
                <w:szCs w:val="22"/>
              </w:rPr>
              <w:t>«У</w:t>
            </w:r>
            <w:r w:rsidR="007747F8" w:rsidRPr="007747F8">
              <w:rPr>
                <w:bCs/>
                <w:sz w:val="22"/>
                <w:szCs w:val="22"/>
              </w:rPr>
              <w:t>становк</w:t>
            </w:r>
            <w:r w:rsidR="00C32C26">
              <w:rPr>
                <w:bCs/>
                <w:sz w:val="22"/>
                <w:szCs w:val="22"/>
              </w:rPr>
              <w:t>а</w:t>
            </w:r>
            <w:r w:rsidR="007747F8" w:rsidRPr="007747F8">
              <w:rPr>
                <w:bCs/>
                <w:sz w:val="22"/>
                <w:szCs w:val="22"/>
              </w:rPr>
              <w:t xml:space="preserve"> </w:t>
            </w:r>
            <w:proofErr w:type="spellStart"/>
            <w:r w:rsidR="007747F8" w:rsidRPr="007747F8">
              <w:rPr>
                <w:bCs/>
                <w:sz w:val="22"/>
                <w:szCs w:val="22"/>
              </w:rPr>
              <w:t>расходомерных</w:t>
            </w:r>
            <w:proofErr w:type="spellEnd"/>
            <w:r w:rsidR="007747F8" w:rsidRPr="007747F8">
              <w:rPr>
                <w:bCs/>
                <w:sz w:val="22"/>
                <w:szCs w:val="22"/>
              </w:rPr>
              <w:t xml:space="preserve"> узлов учета воды на сетях  водоснабжения</w:t>
            </w:r>
            <w:r w:rsidR="00C32C26">
              <w:rPr>
                <w:bCs/>
                <w:sz w:val="22"/>
                <w:szCs w:val="22"/>
              </w:rPr>
              <w:t>»</w:t>
            </w:r>
            <w:r w:rsidR="007747F8">
              <w:rPr>
                <w:bCs/>
                <w:sz w:val="22"/>
                <w:szCs w:val="22"/>
              </w:rPr>
              <w:t>.</w:t>
            </w:r>
            <w:bookmarkEnd w:id="0"/>
          </w:p>
        </w:tc>
      </w:tr>
      <w:tr w:rsidR="00367951" w14:paraId="62466993" w14:textId="77777777">
        <w:trPr>
          <w:trHeight w:val="522"/>
        </w:trPr>
        <w:tc>
          <w:tcPr>
            <w:tcW w:w="3653" w:type="dxa"/>
          </w:tcPr>
          <w:p w14:paraId="7DA597DE" w14:textId="77777777" w:rsidR="00367951" w:rsidRDefault="000C4D8F">
            <w:pPr>
              <w:jc w:val="both"/>
              <w:rPr>
                <w:sz w:val="22"/>
                <w:szCs w:val="22"/>
              </w:rPr>
            </w:pPr>
            <w:r>
              <w:rPr>
                <w:sz w:val="22"/>
                <w:szCs w:val="22"/>
              </w:rPr>
              <w:t>3. Наименование и местоположение объекта</w:t>
            </w:r>
          </w:p>
        </w:tc>
        <w:tc>
          <w:tcPr>
            <w:tcW w:w="6660" w:type="dxa"/>
          </w:tcPr>
          <w:p w14:paraId="5EC4E79B" w14:textId="77777777" w:rsidR="007747F8" w:rsidRDefault="007747F8" w:rsidP="007747F8">
            <w:pPr>
              <w:autoSpaceDE w:val="0"/>
              <w:autoSpaceDN w:val="0"/>
              <w:adjustRightInd w:val="0"/>
              <w:spacing w:after="0"/>
              <w:ind w:rightChars="92" w:right="221"/>
              <w:jc w:val="both"/>
              <w:rPr>
                <w:sz w:val="22"/>
                <w:szCs w:val="22"/>
              </w:rPr>
            </w:pPr>
            <w:r>
              <w:rPr>
                <w:sz w:val="22"/>
                <w:szCs w:val="22"/>
              </w:rPr>
              <w:t xml:space="preserve">3.1. </w:t>
            </w:r>
            <w:r w:rsidRPr="007747F8">
              <w:rPr>
                <w:sz w:val="22"/>
                <w:szCs w:val="22"/>
              </w:rPr>
              <w:t>Сеть водоснабжения от н/</w:t>
            </w:r>
            <w:proofErr w:type="spellStart"/>
            <w:proofErr w:type="gramStart"/>
            <w:r w:rsidRPr="007747F8">
              <w:rPr>
                <w:sz w:val="22"/>
                <w:szCs w:val="22"/>
              </w:rPr>
              <w:t>ст</w:t>
            </w:r>
            <w:proofErr w:type="spellEnd"/>
            <w:proofErr w:type="gramEnd"/>
            <w:r w:rsidRPr="007747F8">
              <w:rPr>
                <w:sz w:val="22"/>
                <w:szCs w:val="22"/>
              </w:rPr>
              <w:t xml:space="preserve"> 2 подъема Быгель-3 до камеры 14 (инв. номер 30008). Отпайка на </w:t>
            </w:r>
            <w:proofErr w:type="spellStart"/>
            <w:r w:rsidRPr="007747F8">
              <w:rPr>
                <w:sz w:val="22"/>
                <w:szCs w:val="22"/>
              </w:rPr>
              <w:t>Чупино-Пермякова</w:t>
            </w:r>
            <w:proofErr w:type="spellEnd"/>
            <w:r>
              <w:rPr>
                <w:sz w:val="22"/>
                <w:szCs w:val="22"/>
              </w:rPr>
              <w:t xml:space="preserve">. </w:t>
            </w:r>
          </w:p>
          <w:p w14:paraId="74AB14B5" w14:textId="3CE8EB12" w:rsidR="00367951" w:rsidRDefault="007747F8" w:rsidP="007747F8">
            <w:pPr>
              <w:autoSpaceDE w:val="0"/>
              <w:autoSpaceDN w:val="0"/>
              <w:adjustRightInd w:val="0"/>
              <w:spacing w:after="0"/>
              <w:ind w:rightChars="92" w:right="221"/>
              <w:jc w:val="both"/>
              <w:rPr>
                <w:sz w:val="22"/>
                <w:szCs w:val="22"/>
              </w:rPr>
            </w:pPr>
            <w:r>
              <w:rPr>
                <w:sz w:val="22"/>
                <w:szCs w:val="22"/>
              </w:rPr>
              <w:t xml:space="preserve">3.2. </w:t>
            </w:r>
            <w:r w:rsidRPr="007747F8">
              <w:rPr>
                <w:sz w:val="22"/>
                <w:szCs w:val="22"/>
              </w:rPr>
              <w:t>Сеть водоснабжения от ПГ 18 до ПГ 11 /КНС 7/ по ул. Набережная (инв. номер 30570). Водовод на ул. Набережная</w:t>
            </w:r>
            <w:r>
              <w:rPr>
                <w:sz w:val="22"/>
                <w:szCs w:val="22"/>
              </w:rPr>
              <w:t xml:space="preserve">. 3.3. </w:t>
            </w:r>
            <w:r w:rsidRPr="007747F8">
              <w:rPr>
                <w:sz w:val="22"/>
                <w:szCs w:val="22"/>
              </w:rPr>
              <w:lastRenderedPageBreak/>
              <w:t xml:space="preserve">Сеть водоснабжения к водоводу </w:t>
            </w:r>
            <w:proofErr w:type="spellStart"/>
            <w:r w:rsidRPr="007747F8">
              <w:rPr>
                <w:sz w:val="22"/>
                <w:szCs w:val="22"/>
              </w:rPr>
              <w:t>У</w:t>
            </w:r>
            <w:proofErr w:type="gramStart"/>
            <w:r w:rsidRPr="007747F8">
              <w:rPr>
                <w:sz w:val="22"/>
                <w:szCs w:val="22"/>
              </w:rPr>
              <w:t>c</w:t>
            </w:r>
            <w:proofErr w:type="gramEnd"/>
            <w:r w:rsidRPr="007747F8">
              <w:rPr>
                <w:sz w:val="22"/>
                <w:szCs w:val="22"/>
              </w:rPr>
              <w:t>олка</w:t>
            </w:r>
            <w:proofErr w:type="spellEnd"/>
            <w:r w:rsidRPr="007747F8">
              <w:rPr>
                <w:sz w:val="22"/>
                <w:szCs w:val="22"/>
              </w:rPr>
              <w:t xml:space="preserve"> с в/з Быгель-1,Быгель-2,Быгель-3 (инв. номер 30267). Водовод на ВНС № 13</w:t>
            </w:r>
            <w:r>
              <w:rPr>
                <w:sz w:val="22"/>
                <w:szCs w:val="22"/>
              </w:rPr>
              <w:t>.</w:t>
            </w:r>
          </w:p>
        </w:tc>
      </w:tr>
      <w:tr w:rsidR="00367951" w14:paraId="16DB35CD" w14:textId="77777777">
        <w:tc>
          <w:tcPr>
            <w:tcW w:w="3653" w:type="dxa"/>
          </w:tcPr>
          <w:p w14:paraId="424D1620" w14:textId="77777777" w:rsidR="00367951" w:rsidRDefault="000C4D8F">
            <w:pPr>
              <w:rPr>
                <w:sz w:val="22"/>
                <w:szCs w:val="22"/>
              </w:rPr>
            </w:pPr>
            <w:r>
              <w:rPr>
                <w:sz w:val="22"/>
                <w:szCs w:val="22"/>
              </w:rPr>
              <w:lastRenderedPageBreak/>
              <w:t>4. Источник финансирования</w:t>
            </w:r>
          </w:p>
        </w:tc>
        <w:tc>
          <w:tcPr>
            <w:tcW w:w="6660" w:type="dxa"/>
          </w:tcPr>
          <w:p w14:paraId="2256AEC8" w14:textId="77777777" w:rsidR="00367951" w:rsidRDefault="000C4D8F">
            <w:pPr>
              <w:spacing w:after="0"/>
              <w:jc w:val="both"/>
              <w:rPr>
                <w:sz w:val="22"/>
                <w:szCs w:val="22"/>
              </w:rPr>
            </w:pPr>
            <w:proofErr w:type="gramStart"/>
            <w:r>
              <w:rPr>
                <w:sz w:val="22"/>
                <w:szCs w:val="22"/>
              </w:rPr>
              <w:t>Исполнении</w:t>
            </w:r>
            <w:proofErr w:type="gramEnd"/>
            <w:r>
              <w:rPr>
                <w:sz w:val="22"/>
                <w:szCs w:val="22"/>
              </w:rPr>
              <w:t xml:space="preserve"> инвестиционной программы за счёт:</w:t>
            </w:r>
          </w:p>
          <w:p w14:paraId="727BEA5F" w14:textId="77777777" w:rsidR="00367951" w:rsidRDefault="0049051E" w:rsidP="0049051E">
            <w:pPr>
              <w:jc w:val="both"/>
              <w:rPr>
                <w:sz w:val="22"/>
                <w:szCs w:val="22"/>
              </w:rPr>
            </w:pPr>
            <w:r>
              <w:rPr>
                <w:sz w:val="22"/>
                <w:szCs w:val="22"/>
              </w:rPr>
              <w:t>т</w:t>
            </w:r>
            <w:r w:rsidR="000C4D8F">
              <w:rPr>
                <w:sz w:val="22"/>
                <w:szCs w:val="22"/>
              </w:rPr>
              <w:t>арифного источника на основании концессионного соглашения от 29.12.2016 г. между Муниципальным образованием «Город Березники», от имени которого выступает Управление имущественных и земельных отношений администрации города Березники, и Обществом с ограниченной ответственностью «</w:t>
            </w:r>
            <w:proofErr w:type="spellStart"/>
            <w:r w:rsidR="000C4D8F">
              <w:rPr>
                <w:sz w:val="22"/>
                <w:szCs w:val="22"/>
              </w:rPr>
              <w:t>Березниковская</w:t>
            </w:r>
            <w:proofErr w:type="spellEnd"/>
            <w:r w:rsidR="000C4D8F">
              <w:rPr>
                <w:sz w:val="22"/>
                <w:szCs w:val="22"/>
              </w:rPr>
              <w:t xml:space="preserve"> </w:t>
            </w:r>
            <w:proofErr w:type="spellStart"/>
            <w:r w:rsidR="000C4D8F">
              <w:rPr>
                <w:sz w:val="22"/>
                <w:szCs w:val="22"/>
              </w:rPr>
              <w:t>водоснабжающая</w:t>
            </w:r>
            <w:proofErr w:type="spellEnd"/>
            <w:r w:rsidR="000C4D8F">
              <w:rPr>
                <w:sz w:val="22"/>
                <w:szCs w:val="22"/>
              </w:rPr>
              <w:t xml:space="preserve"> компания».</w:t>
            </w:r>
          </w:p>
        </w:tc>
      </w:tr>
      <w:tr w:rsidR="00367951" w14:paraId="49830FC4" w14:textId="77777777">
        <w:tc>
          <w:tcPr>
            <w:tcW w:w="3653" w:type="dxa"/>
          </w:tcPr>
          <w:p w14:paraId="72ABB38A" w14:textId="77777777" w:rsidR="00367951" w:rsidRDefault="000C4D8F">
            <w:pPr>
              <w:rPr>
                <w:sz w:val="22"/>
                <w:szCs w:val="22"/>
              </w:rPr>
            </w:pPr>
            <w:r>
              <w:rPr>
                <w:sz w:val="22"/>
                <w:szCs w:val="22"/>
              </w:rPr>
              <w:t>5. Цель и назначение работ</w:t>
            </w:r>
          </w:p>
        </w:tc>
        <w:tc>
          <w:tcPr>
            <w:tcW w:w="6660" w:type="dxa"/>
          </w:tcPr>
          <w:p w14:paraId="4013AC92" w14:textId="089130FA" w:rsidR="002A6724" w:rsidRDefault="0049051E">
            <w:pPr>
              <w:spacing w:after="0"/>
              <w:rPr>
                <w:sz w:val="22"/>
                <w:szCs w:val="22"/>
              </w:rPr>
            </w:pPr>
            <w:r>
              <w:rPr>
                <w:sz w:val="22"/>
                <w:szCs w:val="22"/>
              </w:rPr>
              <w:t xml:space="preserve">Мероприятие по установке  </w:t>
            </w:r>
            <w:proofErr w:type="spellStart"/>
            <w:r>
              <w:rPr>
                <w:sz w:val="22"/>
                <w:szCs w:val="22"/>
              </w:rPr>
              <w:t>расходомерных</w:t>
            </w:r>
            <w:proofErr w:type="spellEnd"/>
            <w:r>
              <w:rPr>
                <w:sz w:val="22"/>
                <w:szCs w:val="22"/>
              </w:rPr>
              <w:t xml:space="preserve"> узлов учета позволит разместить прибор</w:t>
            </w:r>
            <w:r w:rsidR="002A6724">
              <w:rPr>
                <w:sz w:val="22"/>
                <w:szCs w:val="22"/>
              </w:rPr>
              <w:t>ы учета на сетях водоснабжения.</w:t>
            </w:r>
          </w:p>
          <w:p w14:paraId="4DD02532" w14:textId="77777777" w:rsidR="00367951" w:rsidRDefault="002A6724">
            <w:pPr>
              <w:spacing w:after="0"/>
              <w:rPr>
                <w:sz w:val="22"/>
                <w:szCs w:val="22"/>
              </w:rPr>
            </w:pPr>
            <w:r>
              <w:rPr>
                <w:sz w:val="22"/>
                <w:szCs w:val="22"/>
              </w:rPr>
              <w:t xml:space="preserve">Установка приборов учета направлена на </w:t>
            </w:r>
            <w:r w:rsidR="000C4D8F">
              <w:rPr>
                <w:sz w:val="22"/>
                <w:szCs w:val="22"/>
              </w:rPr>
              <w:t>повышение надёжности работы системы водоснабжения г. Березники.</w:t>
            </w:r>
          </w:p>
          <w:p w14:paraId="452FC5EE" w14:textId="77777777" w:rsidR="00367951" w:rsidRDefault="000C4D8F">
            <w:pPr>
              <w:spacing w:after="0"/>
              <w:rPr>
                <w:sz w:val="22"/>
                <w:szCs w:val="22"/>
              </w:rPr>
            </w:pPr>
            <w:r>
              <w:rPr>
                <w:sz w:val="22"/>
                <w:szCs w:val="22"/>
              </w:rPr>
              <w:t>Оперативное контролирование и регулирование работы сооружений для обеспечения требуемого нормативного напора у потребителей.</w:t>
            </w:r>
          </w:p>
          <w:p w14:paraId="54C92256" w14:textId="77777777" w:rsidR="00367951" w:rsidRDefault="000C4D8F">
            <w:pPr>
              <w:spacing w:after="0"/>
              <w:rPr>
                <w:color w:val="000000"/>
                <w:sz w:val="22"/>
                <w:szCs w:val="22"/>
              </w:rPr>
            </w:pPr>
            <w:r>
              <w:rPr>
                <w:color w:val="000000"/>
                <w:sz w:val="22"/>
                <w:szCs w:val="22"/>
              </w:rPr>
              <w:t>Оперативное управление технологическими процессами, которое позволит в сжатые сроки:</w:t>
            </w:r>
          </w:p>
          <w:p w14:paraId="43372624" w14:textId="77777777" w:rsidR="00367951" w:rsidRDefault="000C4D8F">
            <w:pPr>
              <w:spacing w:after="0"/>
              <w:rPr>
                <w:color w:val="000000"/>
                <w:sz w:val="22"/>
                <w:szCs w:val="22"/>
              </w:rPr>
            </w:pPr>
            <w:r>
              <w:rPr>
                <w:color w:val="000000"/>
                <w:sz w:val="22"/>
                <w:szCs w:val="22"/>
              </w:rPr>
              <w:t>-  установить локализацию места возникновения аварийной ситуаций;</w:t>
            </w:r>
          </w:p>
          <w:p w14:paraId="35BF184F" w14:textId="77777777" w:rsidR="00367951" w:rsidRDefault="000C4D8F">
            <w:pPr>
              <w:spacing w:after="0"/>
              <w:rPr>
                <w:color w:val="000000"/>
                <w:sz w:val="22"/>
                <w:szCs w:val="22"/>
              </w:rPr>
            </w:pPr>
            <w:r>
              <w:rPr>
                <w:color w:val="000000"/>
                <w:sz w:val="22"/>
                <w:szCs w:val="22"/>
              </w:rPr>
              <w:t>- снизить технические потери;</w:t>
            </w:r>
          </w:p>
          <w:p w14:paraId="7F145162" w14:textId="77777777" w:rsidR="00367951" w:rsidRDefault="000C4D8F">
            <w:pPr>
              <w:autoSpaceDE w:val="0"/>
              <w:autoSpaceDN w:val="0"/>
              <w:adjustRightInd w:val="0"/>
              <w:ind w:rightChars="92" w:right="221"/>
              <w:jc w:val="both"/>
              <w:rPr>
                <w:sz w:val="22"/>
                <w:szCs w:val="22"/>
              </w:rPr>
            </w:pPr>
            <w:r>
              <w:rPr>
                <w:color w:val="000000"/>
                <w:sz w:val="22"/>
                <w:szCs w:val="22"/>
              </w:rPr>
              <w:t>-минимизирует сроки отсутствия водоснабжения у потребителей.</w:t>
            </w:r>
          </w:p>
        </w:tc>
      </w:tr>
      <w:tr w:rsidR="00367951" w14:paraId="4A6FA23C" w14:textId="77777777">
        <w:tc>
          <w:tcPr>
            <w:tcW w:w="3653" w:type="dxa"/>
          </w:tcPr>
          <w:p w14:paraId="4400B316" w14:textId="77777777" w:rsidR="00367951" w:rsidRDefault="000C4D8F">
            <w:pPr>
              <w:rPr>
                <w:sz w:val="22"/>
                <w:szCs w:val="22"/>
              </w:rPr>
            </w:pPr>
            <w:r>
              <w:rPr>
                <w:sz w:val="22"/>
                <w:szCs w:val="22"/>
              </w:rPr>
              <w:t>6. Основные технико-экономические показатели и характеристики объекта, в том числе мощность и производительность</w:t>
            </w:r>
          </w:p>
        </w:tc>
        <w:tc>
          <w:tcPr>
            <w:tcW w:w="6660" w:type="dxa"/>
          </w:tcPr>
          <w:p w14:paraId="69E32782" w14:textId="07B7445B" w:rsidR="00367951" w:rsidRDefault="000C4D8F">
            <w:pPr>
              <w:shd w:val="clear" w:color="auto" w:fill="FFFFFF"/>
              <w:spacing w:after="0" w:line="240" w:lineRule="auto"/>
              <w:jc w:val="both"/>
              <w:rPr>
                <w:sz w:val="22"/>
                <w:szCs w:val="22"/>
              </w:rPr>
            </w:pPr>
            <w:r>
              <w:rPr>
                <w:sz w:val="22"/>
                <w:szCs w:val="22"/>
              </w:rPr>
              <w:t xml:space="preserve">Установка </w:t>
            </w:r>
            <w:proofErr w:type="spellStart"/>
            <w:r w:rsidR="007747F8">
              <w:rPr>
                <w:sz w:val="22"/>
                <w:szCs w:val="22"/>
              </w:rPr>
              <w:t>расходомерных</w:t>
            </w:r>
            <w:proofErr w:type="spellEnd"/>
            <w:r w:rsidR="007747F8">
              <w:rPr>
                <w:sz w:val="22"/>
                <w:szCs w:val="22"/>
              </w:rPr>
              <w:t xml:space="preserve"> узлов учета</w:t>
            </w:r>
            <w:r w:rsidR="00032DC1">
              <w:rPr>
                <w:sz w:val="22"/>
                <w:szCs w:val="22"/>
              </w:rPr>
              <w:t xml:space="preserve"> </w:t>
            </w:r>
            <w:proofErr w:type="gramStart"/>
            <w:r w:rsidR="00032DC1">
              <w:rPr>
                <w:sz w:val="22"/>
                <w:szCs w:val="22"/>
              </w:rPr>
              <w:t>для</w:t>
            </w:r>
            <w:proofErr w:type="gramEnd"/>
            <w:r w:rsidR="00032DC1">
              <w:rPr>
                <w:sz w:val="22"/>
                <w:szCs w:val="22"/>
              </w:rPr>
              <w:t xml:space="preserve"> </w:t>
            </w:r>
            <w:r>
              <w:rPr>
                <w:sz w:val="22"/>
                <w:szCs w:val="22"/>
              </w:rPr>
              <w:t xml:space="preserve">выполняется </w:t>
            </w:r>
            <w:proofErr w:type="gramStart"/>
            <w:r>
              <w:rPr>
                <w:sz w:val="22"/>
                <w:szCs w:val="22"/>
              </w:rPr>
              <w:t>на</w:t>
            </w:r>
            <w:proofErr w:type="gramEnd"/>
            <w:r>
              <w:rPr>
                <w:sz w:val="22"/>
                <w:szCs w:val="22"/>
              </w:rPr>
              <w:t xml:space="preserve"> основании </w:t>
            </w:r>
            <w:r w:rsidR="00032DC1">
              <w:rPr>
                <w:sz w:val="22"/>
                <w:szCs w:val="22"/>
              </w:rPr>
              <w:t xml:space="preserve">проектной документации </w:t>
            </w:r>
            <w:r>
              <w:rPr>
                <w:sz w:val="22"/>
                <w:szCs w:val="22"/>
              </w:rPr>
              <w:t xml:space="preserve">ШИФР: </w:t>
            </w:r>
            <w:r w:rsidR="00EB0899">
              <w:rPr>
                <w:sz w:val="22"/>
                <w:szCs w:val="22"/>
              </w:rPr>
              <w:t>У-2024-1</w:t>
            </w:r>
          </w:p>
        </w:tc>
      </w:tr>
      <w:tr w:rsidR="00367951" w14:paraId="330253D7" w14:textId="77777777">
        <w:tc>
          <w:tcPr>
            <w:tcW w:w="3653" w:type="dxa"/>
          </w:tcPr>
          <w:p w14:paraId="37AFA2E0" w14:textId="77777777" w:rsidR="00367951" w:rsidRDefault="000C4D8F">
            <w:pPr>
              <w:rPr>
                <w:sz w:val="22"/>
                <w:szCs w:val="22"/>
              </w:rPr>
            </w:pPr>
            <w:r>
              <w:rPr>
                <w:sz w:val="22"/>
                <w:szCs w:val="22"/>
              </w:rPr>
              <w:t>7. Режим работы производства</w:t>
            </w:r>
          </w:p>
        </w:tc>
        <w:tc>
          <w:tcPr>
            <w:tcW w:w="6660" w:type="dxa"/>
          </w:tcPr>
          <w:p w14:paraId="6808455D" w14:textId="77777777" w:rsidR="00367951" w:rsidRDefault="000C4D8F">
            <w:pPr>
              <w:pStyle w:val="Default"/>
              <w:jc w:val="both"/>
              <w:rPr>
                <w:rFonts w:ascii="Times New Roman" w:hAnsi="Times New Roman"/>
                <w:sz w:val="22"/>
                <w:szCs w:val="22"/>
              </w:rPr>
            </w:pPr>
            <w:r>
              <w:rPr>
                <w:rFonts w:ascii="Times New Roman" w:hAnsi="Times New Roman"/>
                <w:sz w:val="22"/>
                <w:szCs w:val="22"/>
              </w:rPr>
              <w:t>Работы выполняются в условиях действующего производства.</w:t>
            </w:r>
          </w:p>
          <w:p w14:paraId="2059E065" w14:textId="77777777" w:rsidR="00367951" w:rsidRDefault="000C4D8F">
            <w:pPr>
              <w:rPr>
                <w:sz w:val="22"/>
                <w:szCs w:val="22"/>
              </w:rPr>
            </w:pPr>
            <w:r>
              <w:rPr>
                <w:sz w:val="22"/>
                <w:szCs w:val="22"/>
              </w:rPr>
              <w:t>Режим работы круглосуточный</w:t>
            </w:r>
          </w:p>
        </w:tc>
      </w:tr>
      <w:tr w:rsidR="00367951" w14:paraId="533638DA" w14:textId="77777777">
        <w:tc>
          <w:tcPr>
            <w:tcW w:w="3653" w:type="dxa"/>
          </w:tcPr>
          <w:p w14:paraId="7B572E14" w14:textId="77777777" w:rsidR="00367951" w:rsidRDefault="000C4D8F">
            <w:pPr>
              <w:rPr>
                <w:sz w:val="22"/>
                <w:szCs w:val="22"/>
              </w:rPr>
            </w:pPr>
            <w:r>
              <w:rPr>
                <w:sz w:val="22"/>
                <w:szCs w:val="22"/>
              </w:rPr>
              <w:t>8. Состав работ</w:t>
            </w:r>
          </w:p>
        </w:tc>
        <w:tc>
          <w:tcPr>
            <w:tcW w:w="6660" w:type="dxa"/>
          </w:tcPr>
          <w:p w14:paraId="42C9CFD0" w14:textId="43DFB899" w:rsidR="00DD5CFE" w:rsidRPr="00EB0899" w:rsidRDefault="00D1432E" w:rsidP="00D1432E">
            <w:pPr>
              <w:spacing w:after="0" w:line="240" w:lineRule="auto"/>
              <w:jc w:val="both"/>
              <w:rPr>
                <w:sz w:val="22"/>
                <w:szCs w:val="22"/>
              </w:rPr>
            </w:pPr>
            <w:r w:rsidRPr="00EB0899">
              <w:rPr>
                <w:rFonts w:eastAsia="SimSun"/>
                <w:sz w:val="22"/>
                <w:szCs w:val="22"/>
              </w:rPr>
              <w:t>Установка колодцев</w:t>
            </w:r>
            <w:r w:rsidR="00EB0899" w:rsidRPr="00EB0899">
              <w:rPr>
                <w:rFonts w:eastAsia="SimSun"/>
                <w:sz w:val="22"/>
                <w:szCs w:val="22"/>
              </w:rPr>
              <w:t xml:space="preserve">, </w:t>
            </w:r>
            <w:proofErr w:type="spellStart"/>
            <w:r w:rsidR="00EB0899" w:rsidRPr="00EB0899">
              <w:rPr>
                <w:rFonts w:eastAsia="SimSun"/>
                <w:sz w:val="22"/>
                <w:szCs w:val="22"/>
              </w:rPr>
              <w:t>расходомерного</w:t>
            </w:r>
            <w:proofErr w:type="spellEnd"/>
            <w:r w:rsidR="00EB0899" w:rsidRPr="00EB0899">
              <w:rPr>
                <w:rFonts w:eastAsia="SimSun"/>
                <w:sz w:val="22"/>
                <w:szCs w:val="22"/>
              </w:rPr>
              <w:t xml:space="preserve"> оборудования</w:t>
            </w:r>
            <w:r w:rsidRPr="00EB0899">
              <w:rPr>
                <w:rFonts w:eastAsia="SimSun"/>
                <w:sz w:val="22"/>
                <w:szCs w:val="22"/>
              </w:rPr>
              <w:t xml:space="preserve"> на сетях</w:t>
            </w:r>
            <w:r w:rsidRPr="00EB0899">
              <w:rPr>
                <w:sz w:val="22"/>
                <w:szCs w:val="22"/>
              </w:rPr>
              <w:t xml:space="preserve"> </w:t>
            </w:r>
            <w:r w:rsidR="00EB0899" w:rsidRPr="00EB0899">
              <w:rPr>
                <w:sz w:val="22"/>
                <w:szCs w:val="22"/>
              </w:rPr>
              <w:t xml:space="preserve">водоснабжения. Прокладка кабеля для подключения к электроснабжению. Проектирование передачи данных. Пусконаладочные работы по передачи данных с приборов учета в </w:t>
            </w:r>
            <w:proofErr w:type="spellStart"/>
            <w:r w:rsidR="00EB0899" w:rsidRPr="00EB0899">
              <w:rPr>
                <w:sz w:val="22"/>
                <w:szCs w:val="22"/>
              </w:rPr>
              <w:t>Березниковскую</w:t>
            </w:r>
            <w:proofErr w:type="spellEnd"/>
            <w:r w:rsidR="00EB0899" w:rsidRPr="00EB0899">
              <w:rPr>
                <w:sz w:val="22"/>
                <w:szCs w:val="22"/>
              </w:rPr>
              <w:t xml:space="preserve"> 95 в существующую SCADA систему.</w:t>
            </w:r>
          </w:p>
        </w:tc>
      </w:tr>
      <w:tr w:rsidR="00367951" w14:paraId="0C1DA4BB" w14:textId="77777777">
        <w:trPr>
          <w:trHeight w:val="461"/>
        </w:trPr>
        <w:tc>
          <w:tcPr>
            <w:tcW w:w="3653" w:type="dxa"/>
          </w:tcPr>
          <w:p w14:paraId="622FD850" w14:textId="77777777" w:rsidR="00367951" w:rsidRDefault="000C4D8F">
            <w:pPr>
              <w:rPr>
                <w:sz w:val="22"/>
                <w:szCs w:val="22"/>
              </w:rPr>
            </w:pPr>
            <w:r>
              <w:rPr>
                <w:sz w:val="22"/>
                <w:szCs w:val="22"/>
              </w:rPr>
              <w:t>9. Состав и виды работ, выполняемых подрядчиком</w:t>
            </w:r>
          </w:p>
        </w:tc>
        <w:tc>
          <w:tcPr>
            <w:tcW w:w="6660" w:type="dxa"/>
          </w:tcPr>
          <w:p w14:paraId="608A5C16" w14:textId="20100C4B" w:rsidR="00367951" w:rsidRPr="00EE140D" w:rsidRDefault="000C4D8F">
            <w:pPr>
              <w:spacing w:after="0" w:line="240" w:lineRule="auto"/>
              <w:jc w:val="both"/>
              <w:rPr>
                <w:sz w:val="22"/>
                <w:szCs w:val="22"/>
              </w:rPr>
            </w:pPr>
            <w:r w:rsidRPr="00EE140D">
              <w:rPr>
                <w:sz w:val="22"/>
                <w:szCs w:val="22"/>
              </w:rPr>
              <w:t>9.1. Подготовительные работы:</w:t>
            </w:r>
          </w:p>
          <w:p w14:paraId="36FBAED4" w14:textId="77777777" w:rsidR="00367951" w:rsidRPr="00EE140D" w:rsidRDefault="000C4D8F">
            <w:pPr>
              <w:spacing w:after="0" w:line="240" w:lineRule="auto"/>
              <w:jc w:val="both"/>
              <w:rPr>
                <w:sz w:val="22"/>
                <w:szCs w:val="22"/>
              </w:rPr>
            </w:pPr>
            <w:r w:rsidRPr="00EE140D">
              <w:rPr>
                <w:sz w:val="22"/>
                <w:szCs w:val="22"/>
              </w:rPr>
              <w:t>- поставка оборудования и материалов.</w:t>
            </w:r>
          </w:p>
          <w:p w14:paraId="11C7F0BE" w14:textId="4FA4AF17" w:rsidR="00CD0BEF" w:rsidRPr="00EE140D" w:rsidRDefault="000C4D8F" w:rsidP="00EE140D">
            <w:pPr>
              <w:spacing w:after="0" w:line="240" w:lineRule="auto"/>
              <w:jc w:val="both"/>
              <w:rPr>
                <w:sz w:val="22"/>
                <w:szCs w:val="22"/>
              </w:rPr>
            </w:pPr>
            <w:r w:rsidRPr="00EE140D">
              <w:rPr>
                <w:sz w:val="22"/>
                <w:szCs w:val="22"/>
              </w:rPr>
              <w:t xml:space="preserve">9.2. Выполнить </w:t>
            </w:r>
            <w:r w:rsidR="00DD5CFE" w:rsidRPr="00EE140D">
              <w:rPr>
                <w:sz w:val="22"/>
                <w:szCs w:val="22"/>
              </w:rPr>
              <w:t>проект производства работ (ППР</w:t>
            </w:r>
            <w:r w:rsidR="00EE140D">
              <w:rPr>
                <w:sz w:val="22"/>
                <w:szCs w:val="22"/>
              </w:rPr>
              <w:t>).</w:t>
            </w:r>
          </w:p>
          <w:p w14:paraId="29B787FE" w14:textId="77777777" w:rsidR="00367951" w:rsidRPr="00EE140D" w:rsidRDefault="000C4D8F">
            <w:pPr>
              <w:spacing w:after="0" w:line="240" w:lineRule="auto"/>
              <w:jc w:val="both"/>
              <w:rPr>
                <w:sz w:val="22"/>
                <w:szCs w:val="22"/>
              </w:rPr>
            </w:pPr>
            <w:r w:rsidRPr="00EE140D">
              <w:rPr>
                <w:sz w:val="22"/>
                <w:szCs w:val="22"/>
              </w:rPr>
              <w:t xml:space="preserve">Согласовать ППР с Заказчиком и компетентными органами. </w:t>
            </w:r>
          </w:p>
          <w:p w14:paraId="00E8D1D3" w14:textId="77777777" w:rsidR="00367951" w:rsidRPr="00EE140D" w:rsidRDefault="000C4D8F">
            <w:pPr>
              <w:spacing w:after="0" w:line="240" w:lineRule="auto"/>
              <w:jc w:val="both"/>
              <w:rPr>
                <w:rFonts w:eastAsia="SimSun"/>
                <w:sz w:val="22"/>
                <w:szCs w:val="22"/>
              </w:rPr>
            </w:pPr>
            <w:r w:rsidRPr="00EE140D">
              <w:rPr>
                <w:rFonts w:eastAsia="SimSun"/>
                <w:sz w:val="22"/>
                <w:szCs w:val="22"/>
              </w:rPr>
              <w:t xml:space="preserve">9.3. Перед началом работ, Подрядчик оформляет разрешение на производство земляных работ в компетентных органах. </w:t>
            </w:r>
          </w:p>
          <w:p w14:paraId="7EC6481E" w14:textId="55FDC00B" w:rsidR="00367951" w:rsidRPr="00EE140D" w:rsidRDefault="000C4D8F">
            <w:pPr>
              <w:spacing w:after="0" w:line="240" w:lineRule="auto"/>
              <w:jc w:val="both"/>
              <w:rPr>
                <w:sz w:val="22"/>
                <w:szCs w:val="22"/>
              </w:rPr>
            </w:pPr>
            <w:r w:rsidRPr="00EE140D">
              <w:rPr>
                <w:rFonts w:eastAsia="SimSun"/>
                <w:sz w:val="22"/>
                <w:szCs w:val="22"/>
              </w:rPr>
              <w:t xml:space="preserve">9.4. </w:t>
            </w:r>
            <w:r w:rsidRPr="00EE140D">
              <w:rPr>
                <w:sz w:val="22"/>
                <w:szCs w:val="22"/>
              </w:rPr>
              <w:t xml:space="preserve">Выполнить работы в соответствии </w:t>
            </w:r>
            <w:r w:rsidR="00EB0899" w:rsidRPr="00EE140D">
              <w:rPr>
                <w:sz w:val="22"/>
                <w:szCs w:val="22"/>
              </w:rPr>
              <w:t>с проектом шифр У-2024-1</w:t>
            </w:r>
          </w:p>
          <w:p w14:paraId="17C99725" w14:textId="64473AB0" w:rsidR="00367951" w:rsidRPr="00EE140D" w:rsidRDefault="00DD5CFE">
            <w:pPr>
              <w:spacing w:after="0" w:line="240" w:lineRule="auto"/>
              <w:jc w:val="both"/>
              <w:rPr>
                <w:sz w:val="22"/>
                <w:szCs w:val="22"/>
              </w:rPr>
            </w:pPr>
            <w:r w:rsidRPr="00EE140D">
              <w:rPr>
                <w:sz w:val="22"/>
                <w:szCs w:val="22"/>
              </w:rPr>
              <w:t>9.5</w:t>
            </w:r>
            <w:r w:rsidR="000C4D8F" w:rsidRPr="00EE140D">
              <w:rPr>
                <w:sz w:val="22"/>
                <w:szCs w:val="22"/>
              </w:rPr>
              <w:t>. Осуществлять строительный контроль, в том числе за соответствием применяемых строительных материалов и изделий требованиям технических регламентов, проектной и рабочей документации ШИФР У -</w:t>
            </w:r>
            <w:r w:rsidR="00EB0899" w:rsidRPr="00EE140D">
              <w:rPr>
                <w:sz w:val="22"/>
                <w:szCs w:val="22"/>
              </w:rPr>
              <w:t>2024-1</w:t>
            </w:r>
          </w:p>
          <w:p w14:paraId="2BB82934" w14:textId="77777777" w:rsidR="00367951" w:rsidRPr="00EE140D" w:rsidRDefault="00DD5CFE">
            <w:pPr>
              <w:spacing w:after="0" w:line="240" w:lineRule="auto"/>
              <w:jc w:val="both"/>
              <w:rPr>
                <w:rFonts w:eastAsia="SimSun"/>
                <w:sz w:val="22"/>
                <w:szCs w:val="22"/>
              </w:rPr>
            </w:pPr>
            <w:r w:rsidRPr="00EE140D">
              <w:rPr>
                <w:sz w:val="22"/>
                <w:szCs w:val="22"/>
              </w:rPr>
              <w:t>9.6. В</w:t>
            </w:r>
            <w:r w:rsidRPr="00EE140D">
              <w:rPr>
                <w:rFonts w:eastAsia="SimSun"/>
                <w:sz w:val="22"/>
                <w:szCs w:val="22"/>
              </w:rPr>
              <w:t>ынос</w:t>
            </w:r>
            <w:r w:rsidR="000C4D8F" w:rsidRPr="00EE140D">
              <w:rPr>
                <w:rFonts w:eastAsia="SimSun"/>
                <w:sz w:val="22"/>
                <w:szCs w:val="22"/>
              </w:rPr>
              <w:t xml:space="preserve"> в натуру границы трасс инженерных коммуникаций.</w:t>
            </w:r>
          </w:p>
          <w:p w14:paraId="531183A9" w14:textId="3EAA6183" w:rsidR="00367951" w:rsidRPr="00EE140D" w:rsidRDefault="00DD5CFE">
            <w:pPr>
              <w:spacing w:after="0" w:line="240" w:lineRule="auto"/>
              <w:jc w:val="both"/>
              <w:rPr>
                <w:rFonts w:eastAsia="SimSun"/>
                <w:sz w:val="22"/>
                <w:szCs w:val="22"/>
              </w:rPr>
            </w:pPr>
            <w:r w:rsidRPr="00EE140D">
              <w:rPr>
                <w:rFonts w:eastAsia="SimSun"/>
                <w:sz w:val="22"/>
                <w:szCs w:val="22"/>
              </w:rPr>
              <w:t>9.7</w:t>
            </w:r>
            <w:r w:rsidR="000C4D8F" w:rsidRPr="00EE140D">
              <w:rPr>
                <w:rFonts w:eastAsia="SimSun"/>
                <w:sz w:val="22"/>
                <w:szCs w:val="22"/>
              </w:rPr>
              <w:t>. На основании выполненной исполнительной геодезической съёмки подготовить   - технический п</w:t>
            </w:r>
            <w:r w:rsidR="00EB0899" w:rsidRPr="00EE140D">
              <w:rPr>
                <w:rFonts w:eastAsia="SimSun"/>
                <w:sz w:val="22"/>
                <w:szCs w:val="22"/>
              </w:rPr>
              <w:t xml:space="preserve">лан на прокладку кабеля от </w:t>
            </w:r>
            <w:proofErr w:type="spellStart"/>
            <w:r w:rsidR="00EB0899" w:rsidRPr="00EE140D">
              <w:rPr>
                <w:rFonts w:eastAsia="SimSun"/>
                <w:sz w:val="22"/>
                <w:szCs w:val="22"/>
              </w:rPr>
              <w:t>расходомерного</w:t>
            </w:r>
            <w:proofErr w:type="spellEnd"/>
            <w:r w:rsidR="00EB0899" w:rsidRPr="00EE140D">
              <w:rPr>
                <w:rFonts w:eastAsia="SimSun"/>
                <w:sz w:val="22"/>
                <w:szCs w:val="22"/>
              </w:rPr>
              <w:t xml:space="preserve"> оборудования до подключения к электроснабжению.</w:t>
            </w:r>
          </w:p>
          <w:p w14:paraId="296BA267" w14:textId="4E60C9B7" w:rsidR="00EB0899" w:rsidRPr="00EE140D" w:rsidRDefault="00EB0899">
            <w:pPr>
              <w:spacing w:after="0" w:line="240" w:lineRule="auto"/>
              <w:jc w:val="both"/>
              <w:rPr>
                <w:rFonts w:eastAsia="SimSun"/>
                <w:sz w:val="22"/>
                <w:szCs w:val="22"/>
              </w:rPr>
            </w:pPr>
            <w:r w:rsidRPr="00EE140D">
              <w:rPr>
                <w:rFonts w:eastAsia="SimSun"/>
                <w:sz w:val="22"/>
                <w:szCs w:val="22"/>
              </w:rPr>
              <w:t>Технический план выполняется для каждого объекта.</w:t>
            </w:r>
          </w:p>
          <w:p w14:paraId="61F4C714" w14:textId="77777777" w:rsidR="00367951" w:rsidRPr="00EE140D" w:rsidRDefault="00DD5CFE" w:rsidP="00DD5CFE">
            <w:pPr>
              <w:pBdr>
                <w:bottom w:val="single" w:sz="4" w:space="1" w:color="auto"/>
              </w:pBdr>
              <w:spacing w:after="0" w:line="240" w:lineRule="auto"/>
              <w:jc w:val="both"/>
              <w:rPr>
                <w:rFonts w:eastAsia="SimSun"/>
                <w:sz w:val="22"/>
                <w:szCs w:val="22"/>
              </w:rPr>
            </w:pPr>
            <w:r w:rsidRPr="00EE140D">
              <w:rPr>
                <w:rFonts w:eastAsia="SimSun"/>
                <w:sz w:val="22"/>
                <w:szCs w:val="22"/>
              </w:rPr>
              <w:lastRenderedPageBreak/>
              <w:t>9.8</w:t>
            </w:r>
            <w:r w:rsidR="000C4D8F" w:rsidRPr="00EE140D">
              <w:rPr>
                <w:rFonts w:eastAsia="SimSun"/>
                <w:sz w:val="22"/>
                <w:szCs w:val="22"/>
              </w:rPr>
              <w:t xml:space="preserve">. После завершения работ производится уборка строительного мусора и благоустройство территории. Все нарушенные асфальтобетонные покрытия, газоны и растительный грунт </w:t>
            </w:r>
            <w:proofErr w:type="gramStart"/>
            <w:r w:rsidR="000C4D8F" w:rsidRPr="00EE140D">
              <w:rPr>
                <w:rFonts w:eastAsia="SimSun"/>
                <w:sz w:val="22"/>
                <w:szCs w:val="22"/>
              </w:rPr>
              <w:t>восстанавливаются</w:t>
            </w:r>
            <w:proofErr w:type="gramEnd"/>
            <w:r w:rsidR="000C4D8F" w:rsidRPr="00EE140D">
              <w:rPr>
                <w:rFonts w:eastAsia="SimSun"/>
                <w:sz w:val="22"/>
                <w:szCs w:val="22"/>
              </w:rPr>
              <w:t xml:space="preserve"> и производится благоустройство территории по трассе и стройплощадкам.</w:t>
            </w:r>
          </w:p>
          <w:p w14:paraId="06863E8F" w14:textId="77777777" w:rsidR="00367951" w:rsidRPr="00EE140D" w:rsidRDefault="00DD5CFE">
            <w:pPr>
              <w:spacing w:after="0" w:line="240" w:lineRule="auto"/>
              <w:jc w:val="both"/>
              <w:rPr>
                <w:rFonts w:eastAsia="SimSun"/>
                <w:sz w:val="22"/>
                <w:szCs w:val="22"/>
              </w:rPr>
            </w:pPr>
            <w:r w:rsidRPr="00EE140D">
              <w:rPr>
                <w:rFonts w:eastAsia="SimSun"/>
                <w:sz w:val="22"/>
                <w:szCs w:val="22"/>
              </w:rPr>
              <w:t>9.9</w:t>
            </w:r>
            <w:r w:rsidR="000C4D8F" w:rsidRPr="00EE140D">
              <w:rPr>
                <w:rFonts w:eastAsia="SimSun"/>
                <w:sz w:val="22"/>
                <w:szCs w:val="22"/>
              </w:rPr>
              <w:t xml:space="preserve">. Ответственность за пожарную безопасность, охрану труда и технику безопасности несёт Подрядчик. При выполнении строительно-монтажных работ необходимо обеспечить выполнение правил пожарной безопасности, требований правил охраны труда и техники безопасности согласно СНиП 12-03-2001 (часть 1), СНиП 12-04-2002 (часть 2). </w:t>
            </w:r>
          </w:p>
          <w:p w14:paraId="671AA3D4" w14:textId="77777777" w:rsidR="00367951" w:rsidRPr="00EE140D" w:rsidRDefault="00DD5CFE">
            <w:pPr>
              <w:spacing w:after="0" w:line="240" w:lineRule="auto"/>
              <w:jc w:val="both"/>
              <w:rPr>
                <w:rFonts w:eastAsia="SimSun"/>
                <w:sz w:val="22"/>
                <w:szCs w:val="22"/>
              </w:rPr>
            </w:pPr>
            <w:r w:rsidRPr="00EE140D">
              <w:rPr>
                <w:rFonts w:eastAsia="SimSun"/>
                <w:sz w:val="22"/>
                <w:szCs w:val="22"/>
              </w:rPr>
              <w:t>9.10.</w:t>
            </w:r>
            <w:r w:rsidR="000C4D8F" w:rsidRPr="00EE140D">
              <w:rPr>
                <w:rFonts w:eastAsia="SimSun"/>
                <w:sz w:val="22"/>
                <w:szCs w:val="22"/>
              </w:rPr>
              <w:t xml:space="preserve"> Подрядчик обязан за сутки уведомить службу Заказчика о готовности работ, подлежащих освидетельствованию с последующим подписанием актов скрытых работ. Все возникающие по ходу выполнения работ изменения согласовать с Заказчиком и оформить в исполнительной документации. </w:t>
            </w:r>
          </w:p>
          <w:p w14:paraId="040BD87B" w14:textId="77777777" w:rsidR="00367951" w:rsidRPr="00EE140D" w:rsidRDefault="00DD5CFE">
            <w:pPr>
              <w:spacing w:after="0" w:line="240" w:lineRule="auto"/>
              <w:jc w:val="both"/>
              <w:rPr>
                <w:rFonts w:eastAsia="SimSun"/>
                <w:sz w:val="22"/>
                <w:szCs w:val="22"/>
                <w:u w:val="single"/>
              </w:rPr>
            </w:pPr>
            <w:r w:rsidRPr="00EE140D">
              <w:rPr>
                <w:rFonts w:eastAsia="SimSun"/>
                <w:sz w:val="22"/>
                <w:szCs w:val="22"/>
                <w:u w:val="single"/>
              </w:rPr>
              <w:t>9.11</w:t>
            </w:r>
            <w:r w:rsidR="000C4D8F" w:rsidRPr="00EE140D">
              <w:rPr>
                <w:rFonts w:eastAsia="SimSun"/>
                <w:sz w:val="22"/>
                <w:szCs w:val="22"/>
                <w:u w:val="single"/>
              </w:rPr>
              <w:t xml:space="preserve">. Подрядчик </w:t>
            </w:r>
            <w:r w:rsidR="000C4D8F" w:rsidRPr="00EE140D">
              <w:rPr>
                <w:sz w:val="22"/>
                <w:szCs w:val="22"/>
                <w:u w:val="single"/>
              </w:rPr>
              <w:t>наносит исполнительную съёмку на топографо-геодезические архивные данные  в уполномоченном органе в местной системе координат и Балтийской системе высот 1977 года, в виде цифровой модели (</w:t>
            </w:r>
            <w:proofErr w:type="spellStart"/>
            <w:r w:rsidR="000C4D8F" w:rsidRPr="00EE140D">
              <w:rPr>
                <w:sz w:val="22"/>
                <w:szCs w:val="22"/>
                <w:u w:val="single"/>
              </w:rPr>
              <w:t>dxf</w:t>
            </w:r>
            <w:proofErr w:type="spellEnd"/>
            <w:r w:rsidR="000C4D8F" w:rsidRPr="00EE140D">
              <w:rPr>
                <w:sz w:val="22"/>
                <w:szCs w:val="22"/>
                <w:u w:val="single"/>
              </w:rPr>
              <w:t xml:space="preserve"> 3d-съемка; </w:t>
            </w:r>
            <w:proofErr w:type="spellStart"/>
            <w:r w:rsidR="000C4D8F" w:rsidRPr="00EE140D">
              <w:rPr>
                <w:sz w:val="22"/>
                <w:szCs w:val="22"/>
                <w:u w:val="single"/>
              </w:rPr>
              <w:t>gds</w:t>
            </w:r>
            <w:proofErr w:type="spellEnd"/>
            <w:r w:rsidR="000C4D8F" w:rsidRPr="00EE140D">
              <w:rPr>
                <w:sz w:val="22"/>
                <w:szCs w:val="22"/>
                <w:u w:val="single"/>
              </w:rPr>
              <w:t>- планово-высотное обоснование) с предоставлением справки о нанесении исполнительной  съемки в архитектуре города Березники - для этапа узлы учета на сетях.</w:t>
            </w:r>
          </w:p>
          <w:p w14:paraId="557C9FB4" w14:textId="77777777" w:rsidR="00367951" w:rsidRPr="00EE140D" w:rsidRDefault="00DD5CFE">
            <w:pPr>
              <w:spacing w:after="0" w:line="240" w:lineRule="auto"/>
              <w:jc w:val="both"/>
              <w:rPr>
                <w:sz w:val="22"/>
                <w:szCs w:val="22"/>
              </w:rPr>
            </w:pPr>
            <w:r w:rsidRPr="00EE140D">
              <w:rPr>
                <w:sz w:val="22"/>
                <w:szCs w:val="22"/>
              </w:rPr>
              <w:t>9.12.</w:t>
            </w:r>
            <w:r w:rsidR="000C4D8F" w:rsidRPr="00EE140D">
              <w:rPr>
                <w:sz w:val="22"/>
                <w:szCs w:val="22"/>
              </w:rPr>
              <w:t xml:space="preserve"> Сформировать и сдать Заказчику исполнительную документацию, комплектность которой отражена в приложении № 2 к техниче</w:t>
            </w:r>
            <w:r w:rsidR="00F9279D" w:rsidRPr="00EE140D">
              <w:rPr>
                <w:sz w:val="22"/>
                <w:szCs w:val="22"/>
              </w:rPr>
              <w:t>скому заданию.</w:t>
            </w:r>
          </w:p>
          <w:p w14:paraId="29079EFF" w14:textId="77777777" w:rsidR="00367951" w:rsidRPr="00EE140D" w:rsidRDefault="00DD5CFE">
            <w:pPr>
              <w:spacing w:after="0" w:line="240" w:lineRule="auto"/>
              <w:jc w:val="both"/>
              <w:rPr>
                <w:rFonts w:eastAsia="SimSun"/>
                <w:sz w:val="22"/>
                <w:szCs w:val="22"/>
                <w:u w:val="single"/>
              </w:rPr>
            </w:pPr>
            <w:r w:rsidRPr="00EE140D">
              <w:rPr>
                <w:sz w:val="22"/>
                <w:szCs w:val="22"/>
              </w:rPr>
              <w:t>9.13</w:t>
            </w:r>
            <w:r w:rsidR="000C4D8F" w:rsidRPr="00EE140D">
              <w:rPr>
                <w:sz w:val="22"/>
                <w:szCs w:val="22"/>
              </w:rPr>
              <w:t>. Обеспечить охрану площадки и сохранность объекта до его приёмки Заказчиком.</w:t>
            </w:r>
          </w:p>
          <w:p w14:paraId="246B77FA" w14:textId="77777777" w:rsidR="00367951" w:rsidRPr="00EE140D" w:rsidRDefault="000C4D8F">
            <w:pPr>
              <w:spacing w:after="0" w:line="240" w:lineRule="auto"/>
              <w:jc w:val="both"/>
              <w:rPr>
                <w:rFonts w:eastAsia="SimSun"/>
                <w:sz w:val="22"/>
                <w:szCs w:val="22"/>
              </w:rPr>
            </w:pPr>
            <w:r w:rsidRPr="00EE140D">
              <w:rPr>
                <w:rFonts w:eastAsia="SimSun"/>
                <w:sz w:val="22"/>
                <w:szCs w:val="22"/>
              </w:rPr>
              <w:t>Применяемые нормативные документы:</w:t>
            </w:r>
          </w:p>
          <w:p w14:paraId="49E67568"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Градостроительный Кодекс Российской Федерации. </w:t>
            </w:r>
          </w:p>
          <w:p w14:paraId="2932EA7A" w14:textId="411C2D54"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СП 31.13330.20</w:t>
            </w:r>
            <w:r w:rsidR="002E0E44" w:rsidRPr="00EE140D">
              <w:rPr>
                <w:rFonts w:eastAsia="SimSun"/>
                <w:sz w:val="22"/>
                <w:szCs w:val="22"/>
              </w:rPr>
              <w:t>21</w:t>
            </w:r>
            <w:r w:rsidRPr="00EE140D">
              <w:rPr>
                <w:rFonts w:eastAsia="SimSun"/>
                <w:sz w:val="22"/>
                <w:szCs w:val="22"/>
              </w:rPr>
              <w:t xml:space="preserve"> «Водоснабжение. Наружные сети и сооружения</w:t>
            </w:r>
            <w:proofErr w:type="gramStart"/>
            <w:r w:rsidRPr="00EE140D">
              <w:rPr>
                <w:rFonts w:eastAsia="SimSun"/>
                <w:sz w:val="22"/>
                <w:szCs w:val="22"/>
              </w:rPr>
              <w:t xml:space="preserve">.» </w:t>
            </w:r>
            <w:proofErr w:type="gramEnd"/>
          </w:p>
          <w:p w14:paraId="215A200A"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СП 70.13330.2012 «Несущие и ограждающие конструкции. Актуализированная редакция СНиП 3.03.01-87». </w:t>
            </w:r>
          </w:p>
          <w:p w14:paraId="198BF1AF"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СНиП III-4-80* «Правила производства и приемки работ». </w:t>
            </w:r>
          </w:p>
          <w:p w14:paraId="28C37615"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СП 49.13330.2012 (СНиП 12.03-2001) Безопасность труда в строительстве. Часть 1 Общие требования. </w:t>
            </w:r>
          </w:p>
          <w:p w14:paraId="6D95BD3F"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СП 49.13330.2010 (СНиП 12-04-02) Безопасность труда в строительстве. Часть 2 Строительное производство. </w:t>
            </w:r>
          </w:p>
          <w:p w14:paraId="248A0DE1"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«Правила по охране труда в строительстве», утвержденным приказом Министерства труда и социальной защиты Российской Федерации от 1 июня 2015 г. № 336н. 8) СП 45.13330.2012 «Земляные сооружения, основания и фундаменты. Актуализированная редакция СНиП 3.02.01-87». - Федеральный Закон от 10.01.2002 № 7-ФЗ «Об охране окружающей среды». </w:t>
            </w:r>
          </w:p>
          <w:p w14:paraId="5F432B1B"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Федеральный Закон от 24.06.1998 № 89-ФЗ (ред. От 28.12.2016) «Об отходах производства и потребления». </w:t>
            </w:r>
          </w:p>
          <w:p w14:paraId="2ED997C1"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Федеральный Закон от 04.05.2011 № 99-ФЗ (ред. от 30.12.2012) «О лицензировании отдельных видов деятельности». </w:t>
            </w:r>
          </w:p>
          <w:p w14:paraId="6C9FA4FF"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СанПиН 2.1.7.1322-03 «Гигиенические требования к размещению и обезвреживанию отходов производства и потребления». </w:t>
            </w:r>
          </w:p>
          <w:p w14:paraId="4389BB54"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Федеральный закон от 21.12.94 г. № 69-ФЗ «О пожарной безопасности» (ред. от 31.12.2014 г.). </w:t>
            </w:r>
          </w:p>
          <w:p w14:paraId="15E4668D"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Постановление Правительства РФ от 25.04.2012 N 390 «О противопожарном режиме» (вместе с "Правилами противопожарного режима в Российской Федерации"). </w:t>
            </w:r>
          </w:p>
          <w:p w14:paraId="763EEB50"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СП 48.13330.2011 (СНиП 12-01-2004) Организация строительства. </w:t>
            </w:r>
          </w:p>
          <w:p w14:paraId="66D64FD3" w14:textId="77777777" w:rsidR="00367951" w:rsidRPr="00EE140D" w:rsidRDefault="000C4D8F">
            <w:pPr>
              <w:spacing w:after="0" w:line="240" w:lineRule="auto"/>
              <w:ind w:firstLineChars="50" w:firstLine="110"/>
              <w:jc w:val="both"/>
              <w:rPr>
                <w:rFonts w:eastAsia="SimSun"/>
                <w:sz w:val="22"/>
                <w:szCs w:val="22"/>
              </w:rPr>
            </w:pPr>
            <w:proofErr w:type="gramStart"/>
            <w:r w:rsidRPr="00EE140D">
              <w:rPr>
                <w:rFonts w:eastAsia="SimSun"/>
                <w:sz w:val="22"/>
                <w:szCs w:val="22"/>
              </w:rPr>
              <w:t xml:space="preserve">- ГОСТ 12.1руда и социальной защиты РФ от 17 сентября 2014 г. </w:t>
            </w:r>
            <w:r w:rsidRPr="00EE140D">
              <w:rPr>
                <w:rFonts w:eastAsia="SimSun"/>
                <w:sz w:val="22"/>
                <w:szCs w:val="22"/>
              </w:rPr>
              <w:lastRenderedPageBreak/>
              <w:t xml:space="preserve">№ 642н). </w:t>
            </w:r>
            <w:proofErr w:type="gramEnd"/>
          </w:p>
          <w:p w14:paraId="46C143EB" w14:textId="77777777" w:rsidR="00367951" w:rsidRPr="00EE140D" w:rsidRDefault="000C4D8F">
            <w:pPr>
              <w:spacing w:after="0" w:line="240" w:lineRule="auto"/>
              <w:ind w:firstLineChars="50" w:firstLine="110"/>
              <w:jc w:val="both"/>
              <w:rPr>
                <w:rFonts w:eastAsia="SimSun"/>
                <w:sz w:val="22"/>
                <w:szCs w:val="22"/>
              </w:rPr>
            </w:pPr>
            <w:r w:rsidRPr="00EE140D">
              <w:rPr>
                <w:rFonts w:eastAsia="SimSun"/>
                <w:sz w:val="22"/>
                <w:szCs w:val="22"/>
              </w:rPr>
              <w:t xml:space="preserve">- СО 153-34.03.204. Правила безопасности при работе с инструментом и приспособлениями (утверждены Минэнерго СССР 30.04.85 с последующими изменениями и дополнениями). </w:t>
            </w:r>
          </w:p>
          <w:p w14:paraId="7F576848" w14:textId="77777777" w:rsidR="00367951" w:rsidRPr="00EE140D" w:rsidRDefault="000C4D8F">
            <w:pPr>
              <w:spacing w:after="0" w:line="240" w:lineRule="auto"/>
              <w:jc w:val="both"/>
              <w:rPr>
                <w:sz w:val="22"/>
                <w:szCs w:val="22"/>
              </w:rPr>
            </w:pPr>
            <w:r w:rsidRPr="00EE140D">
              <w:rPr>
                <w:rFonts w:eastAsia="SimSun"/>
                <w:sz w:val="22"/>
                <w:szCs w:val="22"/>
              </w:rPr>
              <w:t xml:space="preserve">- СП 68.13330.2017 (СНиП 3.01.04-87). Приёмка в эксплуатацию законченных строительством объектов. Основные положения. </w:t>
            </w:r>
          </w:p>
          <w:p w14:paraId="57489129" w14:textId="77777777" w:rsidR="00367951" w:rsidRPr="00EE140D" w:rsidRDefault="00F9279D">
            <w:pPr>
              <w:spacing w:after="0" w:line="240" w:lineRule="auto"/>
              <w:jc w:val="both"/>
              <w:rPr>
                <w:sz w:val="22"/>
                <w:szCs w:val="22"/>
              </w:rPr>
            </w:pPr>
            <w:r w:rsidRPr="00EE140D">
              <w:rPr>
                <w:sz w:val="22"/>
                <w:szCs w:val="22"/>
              </w:rPr>
              <w:t>9.14</w:t>
            </w:r>
            <w:r w:rsidR="000C4D8F" w:rsidRPr="00EE140D">
              <w:rPr>
                <w:sz w:val="22"/>
                <w:szCs w:val="22"/>
              </w:rPr>
              <w:t xml:space="preserve">. </w:t>
            </w:r>
            <w:proofErr w:type="gramStart"/>
            <w:r w:rsidR="000C4D8F" w:rsidRPr="00EE140D">
              <w:rPr>
                <w:sz w:val="22"/>
                <w:szCs w:val="22"/>
              </w:rPr>
              <w:t>О</w:t>
            </w:r>
            <w:proofErr w:type="gramEnd"/>
            <w:r w:rsidR="000C4D8F" w:rsidRPr="00EE140D">
              <w:rPr>
                <w:sz w:val="22"/>
                <w:szCs w:val="22"/>
              </w:rPr>
              <w:t xml:space="preserve"> всех неучтенных сметным расчетом работах Подрядчик письменно уведомляет Заказчика, составляет соответствующий акт на дополнительные работы и предоставляет Заказчику на рассмотрение сметный расчет дополнительных работ. Дополнительные работы выполняются Подрядчиком после согласования сметного расчёта или Заказчиком в случае несогласования условий"</w:t>
            </w:r>
          </w:p>
          <w:p w14:paraId="15F5A73E" w14:textId="77777777" w:rsidR="00367951" w:rsidRDefault="00F9279D">
            <w:pPr>
              <w:spacing w:after="0" w:line="240" w:lineRule="auto"/>
              <w:jc w:val="both"/>
              <w:rPr>
                <w:sz w:val="22"/>
                <w:szCs w:val="22"/>
              </w:rPr>
            </w:pPr>
            <w:r w:rsidRPr="00EE140D">
              <w:rPr>
                <w:sz w:val="22"/>
                <w:szCs w:val="22"/>
              </w:rPr>
              <w:t>9.15</w:t>
            </w:r>
            <w:r w:rsidR="000C4D8F" w:rsidRPr="00EE140D">
              <w:rPr>
                <w:sz w:val="22"/>
                <w:szCs w:val="22"/>
              </w:rPr>
              <w:t>. Подрядчик до начала СМР оформляет и подписывает совместно заказчиком Акт-допуск на объекты Заказчика, а также исполняет иные регламентные процедуры, предусмотренные локальными нормативными актами Заказчика, связанные с допуском на объект.</w:t>
            </w:r>
          </w:p>
        </w:tc>
      </w:tr>
      <w:tr w:rsidR="00367951" w14:paraId="679AE2F2" w14:textId="77777777">
        <w:trPr>
          <w:trHeight w:val="1134"/>
        </w:trPr>
        <w:tc>
          <w:tcPr>
            <w:tcW w:w="3653" w:type="dxa"/>
          </w:tcPr>
          <w:p w14:paraId="68455E0B" w14:textId="77777777" w:rsidR="00367951" w:rsidRDefault="000C4D8F">
            <w:pPr>
              <w:rPr>
                <w:sz w:val="22"/>
                <w:szCs w:val="22"/>
              </w:rPr>
            </w:pPr>
            <w:r>
              <w:rPr>
                <w:sz w:val="22"/>
                <w:szCs w:val="22"/>
              </w:rPr>
              <w:lastRenderedPageBreak/>
              <w:t>10.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14:paraId="4835AA1B" w14:textId="6DD66B36" w:rsidR="00367951" w:rsidRDefault="000C4D8F">
            <w:pPr>
              <w:tabs>
                <w:tab w:val="left" w:pos="232"/>
              </w:tabs>
              <w:spacing w:after="0" w:line="240" w:lineRule="auto"/>
              <w:jc w:val="both"/>
              <w:rPr>
                <w:iCs/>
                <w:sz w:val="22"/>
                <w:szCs w:val="22"/>
              </w:rPr>
            </w:pPr>
            <w:r>
              <w:rPr>
                <w:iCs/>
                <w:sz w:val="22"/>
                <w:szCs w:val="22"/>
              </w:rPr>
              <w:t>10.1. Поставку материалов осуществляет Подрядчик. Тип и наименование – в соответствии с</w:t>
            </w:r>
            <w:r w:rsidR="00F9279D">
              <w:rPr>
                <w:iCs/>
                <w:sz w:val="22"/>
                <w:szCs w:val="22"/>
              </w:rPr>
              <w:t xml:space="preserve"> </w:t>
            </w:r>
            <w:r>
              <w:rPr>
                <w:iCs/>
                <w:sz w:val="22"/>
                <w:szCs w:val="22"/>
              </w:rPr>
              <w:t>проектом (ШИФР У-</w:t>
            </w:r>
            <w:r w:rsidR="002E0E44">
              <w:rPr>
                <w:iCs/>
                <w:sz w:val="22"/>
                <w:szCs w:val="22"/>
              </w:rPr>
              <w:t>2024-1</w:t>
            </w:r>
            <w:r>
              <w:rPr>
                <w:iCs/>
                <w:sz w:val="22"/>
                <w:szCs w:val="22"/>
              </w:rPr>
              <w:t>)</w:t>
            </w:r>
            <w:r w:rsidR="002E0E44">
              <w:rPr>
                <w:iCs/>
                <w:sz w:val="22"/>
                <w:szCs w:val="22"/>
              </w:rPr>
              <w:t>.</w:t>
            </w:r>
          </w:p>
          <w:p w14:paraId="4DCBAD0B" w14:textId="77777777" w:rsidR="00367951" w:rsidRDefault="000C4D8F">
            <w:pPr>
              <w:tabs>
                <w:tab w:val="left" w:pos="232"/>
              </w:tabs>
              <w:spacing w:after="0" w:line="240" w:lineRule="auto"/>
              <w:jc w:val="both"/>
              <w:rPr>
                <w:iCs/>
                <w:sz w:val="22"/>
                <w:szCs w:val="22"/>
              </w:rPr>
            </w:pPr>
            <w:r>
              <w:rPr>
                <w:iCs/>
                <w:sz w:val="22"/>
                <w:szCs w:val="22"/>
              </w:rPr>
              <w:t>10.2. Используемое оборудование (материалы) должно иметь соответствующие разрешения и сертификаты для применения в системе водоснабжения на территории РФ.</w:t>
            </w:r>
          </w:p>
          <w:p w14:paraId="19BA53AB" w14:textId="77777777" w:rsidR="00367951" w:rsidRDefault="000C4D8F">
            <w:pPr>
              <w:tabs>
                <w:tab w:val="left" w:pos="232"/>
              </w:tabs>
              <w:spacing w:after="0" w:line="240" w:lineRule="auto"/>
              <w:jc w:val="both"/>
              <w:rPr>
                <w:iCs/>
                <w:sz w:val="22"/>
                <w:szCs w:val="22"/>
              </w:rPr>
            </w:pPr>
            <w:r>
              <w:rPr>
                <w:iCs/>
                <w:sz w:val="22"/>
                <w:szCs w:val="22"/>
              </w:rPr>
              <w:t>10.3. Все необходимое оборудование и комплектующие изделия перед началом производства работ должны быть в наличии у Подрядчика. Поставку необходимых материалов и оборудования до начала производства работ осуществляет Подрядчик.</w:t>
            </w:r>
          </w:p>
          <w:p w14:paraId="1C288457" w14:textId="77777777" w:rsidR="00367951" w:rsidRDefault="000C4D8F">
            <w:pPr>
              <w:tabs>
                <w:tab w:val="left" w:pos="232"/>
              </w:tabs>
              <w:spacing w:after="0" w:line="240" w:lineRule="auto"/>
              <w:jc w:val="both"/>
              <w:rPr>
                <w:iCs/>
                <w:sz w:val="22"/>
                <w:szCs w:val="22"/>
              </w:rPr>
            </w:pPr>
            <w:r>
              <w:rPr>
                <w:sz w:val="22"/>
                <w:szCs w:val="22"/>
              </w:rPr>
              <w:t>10.4. Отклонения от Рабочей документации и сметного расчета в части предлагаемого к установке оборудования предварительно письменно согласовать с Заказчиком.</w:t>
            </w:r>
          </w:p>
          <w:p w14:paraId="5969C071" w14:textId="77777777" w:rsidR="00367951" w:rsidRDefault="000C4D8F">
            <w:pPr>
              <w:tabs>
                <w:tab w:val="left" w:pos="232"/>
              </w:tabs>
              <w:spacing w:after="0" w:line="240" w:lineRule="auto"/>
              <w:jc w:val="both"/>
              <w:rPr>
                <w:sz w:val="22"/>
                <w:szCs w:val="22"/>
              </w:rPr>
            </w:pPr>
            <w:r>
              <w:rPr>
                <w:iCs/>
                <w:sz w:val="22"/>
                <w:szCs w:val="22"/>
              </w:rPr>
              <w:t>10.5. Гарантия на выполненные монтажные работы составляет  5 (пять) лет с момента подписания акта приемки выполненных работ.</w:t>
            </w:r>
          </w:p>
          <w:p w14:paraId="490889CA" w14:textId="77777777" w:rsidR="00367951" w:rsidRDefault="000C4D8F">
            <w:pPr>
              <w:tabs>
                <w:tab w:val="left" w:pos="459"/>
              </w:tabs>
              <w:spacing w:after="0"/>
              <w:rPr>
                <w:sz w:val="22"/>
                <w:szCs w:val="22"/>
              </w:rPr>
            </w:pPr>
            <w:r>
              <w:rPr>
                <w:sz w:val="22"/>
                <w:szCs w:val="22"/>
              </w:rPr>
              <w:t>10.6. Гарантия качества на запорную арматуру — 10 лет.</w:t>
            </w:r>
          </w:p>
        </w:tc>
      </w:tr>
      <w:tr w:rsidR="00367951" w14:paraId="074F07D2" w14:textId="77777777">
        <w:trPr>
          <w:trHeight w:val="445"/>
        </w:trPr>
        <w:tc>
          <w:tcPr>
            <w:tcW w:w="3653" w:type="dxa"/>
          </w:tcPr>
          <w:p w14:paraId="3C015294" w14:textId="77777777" w:rsidR="00367951" w:rsidRDefault="000C4D8F">
            <w:pPr>
              <w:rPr>
                <w:sz w:val="22"/>
                <w:szCs w:val="22"/>
              </w:rPr>
            </w:pPr>
            <w:r>
              <w:rPr>
                <w:sz w:val="22"/>
                <w:szCs w:val="22"/>
              </w:rPr>
              <w:t>11. Состав разделов документации и требования к их содержанию</w:t>
            </w:r>
          </w:p>
        </w:tc>
        <w:tc>
          <w:tcPr>
            <w:tcW w:w="6660" w:type="dxa"/>
          </w:tcPr>
          <w:p w14:paraId="19C9CA7D" w14:textId="77777777" w:rsidR="00367951" w:rsidRPr="00EE140D" w:rsidRDefault="000C4D8F">
            <w:pPr>
              <w:shd w:val="clear" w:color="auto" w:fill="FFFFFF"/>
              <w:autoSpaceDE w:val="0"/>
              <w:autoSpaceDN w:val="0"/>
              <w:adjustRightInd w:val="0"/>
              <w:rPr>
                <w:sz w:val="22"/>
                <w:szCs w:val="22"/>
              </w:rPr>
            </w:pPr>
            <w:r w:rsidRPr="00EE140D">
              <w:rPr>
                <w:sz w:val="22"/>
                <w:szCs w:val="22"/>
              </w:rPr>
              <w:t>Проект производства работ должен содержать:</w:t>
            </w:r>
          </w:p>
          <w:p w14:paraId="6D69E544" w14:textId="77777777" w:rsidR="00367951" w:rsidRPr="00EE140D" w:rsidRDefault="000C4D8F">
            <w:pPr>
              <w:numPr>
                <w:ilvl w:val="0"/>
                <w:numId w:val="3"/>
              </w:numPr>
              <w:shd w:val="clear" w:color="auto" w:fill="FFFFFF"/>
              <w:autoSpaceDE w:val="0"/>
              <w:autoSpaceDN w:val="0"/>
              <w:adjustRightInd w:val="0"/>
              <w:spacing w:after="0"/>
              <w:ind w:left="726" w:hanging="363"/>
              <w:rPr>
                <w:sz w:val="22"/>
                <w:szCs w:val="22"/>
              </w:rPr>
            </w:pPr>
            <w:r w:rsidRPr="00EE140D">
              <w:rPr>
                <w:sz w:val="22"/>
                <w:szCs w:val="22"/>
              </w:rPr>
              <w:t>Календарный план производства работ, который включает в себя одновременное ведение работ на объектах.</w:t>
            </w:r>
          </w:p>
          <w:p w14:paraId="128D42F7" w14:textId="77777777" w:rsidR="00367951" w:rsidRPr="00EE140D" w:rsidRDefault="000C4D8F">
            <w:pPr>
              <w:numPr>
                <w:ilvl w:val="0"/>
                <w:numId w:val="3"/>
              </w:numPr>
              <w:shd w:val="clear" w:color="auto" w:fill="FFFFFF"/>
              <w:autoSpaceDE w:val="0"/>
              <w:autoSpaceDN w:val="0"/>
              <w:adjustRightInd w:val="0"/>
              <w:spacing w:after="0"/>
              <w:ind w:left="726" w:hanging="363"/>
              <w:rPr>
                <w:sz w:val="22"/>
                <w:szCs w:val="22"/>
              </w:rPr>
            </w:pPr>
            <w:r w:rsidRPr="00EE140D">
              <w:rPr>
                <w:sz w:val="22"/>
                <w:szCs w:val="22"/>
              </w:rPr>
              <w:t xml:space="preserve">Подготовительные работы, в </w:t>
            </w:r>
            <w:proofErr w:type="spellStart"/>
            <w:r w:rsidRPr="00EE140D">
              <w:rPr>
                <w:sz w:val="22"/>
                <w:szCs w:val="22"/>
              </w:rPr>
              <w:t>т.ч</w:t>
            </w:r>
            <w:proofErr w:type="spellEnd"/>
            <w:r w:rsidRPr="00EE140D">
              <w:rPr>
                <w:sz w:val="22"/>
                <w:szCs w:val="22"/>
              </w:rPr>
              <w:t>. план с расположением ограждающих конструкций, дорожных знаков, месторасположения подземных коммуникаций, мест установки грузоподъемных кранов и других строительных машин, также зоны ограничения их работ, ме</w:t>
            </w:r>
            <w:proofErr w:type="gramStart"/>
            <w:r w:rsidRPr="00EE140D">
              <w:rPr>
                <w:sz w:val="22"/>
                <w:szCs w:val="22"/>
              </w:rPr>
              <w:t>ст скл</w:t>
            </w:r>
            <w:proofErr w:type="gramEnd"/>
            <w:r w:rsidRPr="00EE140D">
              <w:rPr>
                <w:sz w:val="22"/>
                <w:szCs w:val="22"/>
              </w:rPr>
              <w:t>адирования строительных материалов и конструкций;</w:t>
            </w:r>
          </w:p>
          <w:p w14:paraId="56A0DC4F" w14:textId="2970DFEF" w:rsidR="00EE140D" w:rsidRDefault="00EE140D" w:rsidP="00EE140D">
            <w:pPr>
              <w:pStyle w:val="aff5"/>
              <w:numPr>
                <w:ilvl w:val="0"/>
                <w:numId w:val="3"/>
              </w:numPr>
              <w:spacing w:after="0"/>
              <w:rPr>
                <w:sz w:val="22"/>
                <w:szCs w:val="22"/>
              </w:rPr>
            </w:pPr>
            <w:r w:rsidRPr="00EE140D">
              <w:rPr>
                <w:sz w:val="22"/>
                <w:szCs w:val="22"/>
              </w:rPr>
              <w:t>Этапность выполнения работ на действующем производстве.</w:t>
            </w:r>
          </w:p>
          <w:p w14:paraId="7C939D2B" w14:textId="46016625" w:rsidR="00EE140D" w:rsidRDefault="00EE140D" w:rsidP="00EE140D">
            <w:pPr>
              <w:pStyle w:val="aff5"/>
              <w:numPr>
                <w:ilvl w:val="0"/>
                <w:numId w:val="3"/>
              </w:numPr>
              <w:spacing w:after="0"/>
              <w:rPr>
                <w:sz w:val="22"/>
                <w:szCs w:val="22"/>
              </w:rPr>
            </w:pPr>
            <w:r>
              <w:rPr>
                <w:sz w:val="22"/>
                <w:szCs w:val="22"/>
              </w:rPr>
              <w:t>Подключение кабельных линий к сетям электроснабжения.</w:t>
            </w:r>
          </w:p>
          <w:p w14:paraId="3EB86618" w14:textId="49B89852" w:rsidR="00EE140D" w:rsidRPr="00EE140D" w:rsidRDefault="00EE140D" w:rsidP="00EE140D">
            <w:pPr>
              <w:pStyle w:val="aff5"/>
              <w:numPr>
                <w:ilvl w:val="0"/>
                <w:numId w:val="3"/>
              </w:numPr>
              <w:spacing w:after="0"/>
              <w:rPr>
                <w:sz w:val="22"/>
                <w:szCs w:val="22"/>
              </w:rPr>
            </w:pPr>
            <w:r>
              <w:rPr>
                <w:sz w:val="22"/>
                <w:szCs w:val="22"/>
              </w:rPr>
              <w:t>Информация о допуске сотрудников для работы на сетях электроснабжения.</w:t>
            </w:r>
          </w:p>
          <w:p w14:paraId="504EA884" w14:textId="77777777" w:rsidR="00367951" w:rsidRPr="00EE140D" w:rsidRDefault="000C4D8F" w:rsidP="00EE140D">
            <w:pPr>
              <w:numPr>
                <w:ilvl w:val="0"/>
                <w:numId w:val="3"/>
              </w:numPr>
              <w:shd w:val="clear" w:color="auto" w:fill="FFFFFF"/>
              <w:autoSpaceDE w:val="0"/>
              <w:autoSpaceDN w:val="0"/>
              <w:adjustRightInd w:val="0"/>
              <w:spacing w:after="0"/>
              <w:ind w:left="726" w:hanging="363"/>
              <w:rPr>
                <w:sz w:val="22"/>
                <w:szCs w:val="22"/>
              </w:rPr>
            </w:pPr>
            <w:r w:rsidRPr="00EE140D">
              <w:rPr>
                <w:sz w:val="22"/>
                <w:szCs w:val="22"/>
              </w:rPr>
              <w:t xml:space="preserve">Организационно-технологическая схема последовательности выполнения работ (в </w:t>
            </w:r>
            <w:proofErr w:type="spellStart"/>
            <w:r w:rsidRPr="00EE140D">
              <w:rPr>
                <w:sz w:val="22"/>
                <w:szCs w:val="22"/>
              </w:rPr>
              <w:t>т.ч</w:t>
            </w:r>
            <w:proofErr w:type="spellEnd"/>
            <w:r w:rsidRPr="00EE140D">
              <w:rPr>
                <w:sz w:val="22"/>
                <w:szCs w:val="22"/>
              </w:rPr>
              <w:t>. объемы и технологии работ);</w:t>
            </w:r>
          </w:p>
          <w:p w14:paraId="74A39EED" w14:textId="77777777" w:rsidR="00367951" w:rsidRPr="00EE140D" w:rsidRDefault="000C4D8F" w:rsidP="00F9279D">
            <w:pPr>
              <w:numPr>
                <w:ilvl w:val="0"/>
                <w:numId w:val="3"/>
              </w:numPr>
              <w:shd w:val="clear" w:color="auto" w:fill="FFFFFF"/>
              <w:autoSpaceDE w:val="0"/>
              <w:autoSpaceDN w:val="0"/>
              <w:adjustRightInd w:val="0"/>
              <w:spacing w:after="0"/>
              <w:ind w:left="726" w:hanging="363"/>
              <w:rPr>
                <w:sz w:val="22"/>
                <w:szCs w:val="22"/>
              </w:rPr>
            </w:pPr>
            <w:r w:rsidRPr="00EE140D">
              <w:rPr>
                <w:sz w:val="22"/>
                <w:szCs w:val="22"/>
              </w:rPr>
              <w:t>Мероприятия по обеспечению качества строительно-монтажных работ, а также поставляемого оборудования, конструкций и материалов;</w:t>
            </w:r>
          </w:p>
          <w:p w14:paraId="4414D52C" w14:textId="77777777" w:rsidR="00367951" w:rsidRPr="00EE140D" w:rsidRDefault="000C4D8F">
            <w:pPr>
              <w:numPr>
                <w:ilvl w:val="0"/>
                <w:numId w:val="3"/>
              </w:numPr>
              <w:shd w:val="clear" w:color="auto" w:fill="FFFFFF"/>
              <w:autoSpaceDE w:val="0"/>
              <w:autoSpaceDN w:val="0"/>
              <w:adjustRightInd w:val="0"/>
              <w:spacing w:after="0"/>
              <w:ind w:left="726" w:hanging="363"/>
              <w:rPr>
                <w:sz w:val="22"/>
                <w:szCs w:val="22"/>
              </w:rPr>
            </w:pPr>
            <w:r w:rsidRPr="00EE140D">
              <w:rPr>
                <w:sz w:val="22"/>
                <w:szCs w:val="22"/>
              </w:rPr>
              <w:t>Требования к приёмке наиболее ответственных монтажных работ (конструкций), подлежащих освидетельствованию;</w:t>
            </w:r>
          </w:p>
          <w:p w14:paraId="6E42C230" w14:textId="77777777" w:rsidR="00367951" w:rsidRPr="00EE140D" w:rsidRDefault="000C4D8F">
            <w:pPr>
              <w:numPr>
                <w:ilvl w:val="0"/>
                <w:numId w:val="3"/>
              </w:numPr>
              <w:shd w:val="clear" w:color="auto" w:fill="FFFFFF"/>
              <w:autoSpaceDE w:val="0"/>
              <w:autoSpaceDN w:val="0"/>
              <w:adjustRightInd w:val="0"/>
              <w:spacing w:after="0"/>
              <w:ind w:left="726" w:hanging="363"/>
              <w:rPr>
                <w:sz w:val="22"/>
                <w:szCs w:val="22"/>
              </w:rPr>
            </w:pPr>
            <w:r w:rsidRPr="00EE140D">
              <w:rPr>
                <w:sz w:val="22"/>
                <w:szCs w:val="22"/>
              </w:rPr>
              <w:lastRenderedPageBreak/>
              <w:t>Мероприятия по охране труда, технике безопасности;</w:t>
            </w:r>
          </w:p>
          <w:p w14:paraId="1220970A" w14:textId="77777777" w:rsidR="00367951" w:rsidRDefault="000C4D8F">
            <w:pPr>
              <w:shd w:val="clear" w:color="auto" w:fill="FFFFFF"/>
              <w:autoSpaceDE w:val="0"/>
              <w:autoSpaceDN w:val="0"/>
              <w:adjustRightInd w:val="0"/>
              <w:spacing w:after="0"/>
              <w:rPr>
                <w:sz w:val="22"/>
                <w:szCs w:val="22"/>
              </w:rPr>
            </w:pPr>
            <w:r w:rsidRPr="00EE140D">
              <w:rPr>
                <w:sz w:val="22"/>
                <w:szCs w:val="22"/>
              </w:rPr>
              <w:t>Мероприятия по благоустройству земельного участка.</w:t>
            </w:r>
          </w:p>
        </w:tc>
      </w:tr>
      <w:tr w:rsidR="00367951" w14:paraId="630B6C35" w14:textId="77777777">
        <w:trPr>
          <w:trHeight w:val="424"/>
        </w:trPr>
        <w:tc>
          <w:tcPr>
            <w:tcW w:w="3653" w:type="dxa"/>
          </w:tcPr>
          <w:p w14:paraId="7DEBA4B4" w14:textId="43317997" w:rsidR="00367951" w:rsidRDefault="000C4D8F">
            <w:pPr>
              <w:rPr>
                <w:sz w:val="22"/>
                <w:szCs w:val="22"/>
              </w:rPr>
            </w:pPr>
            <w:r>
              <w:rPr>
                <w:sz w:val="22"/>
                <w:szCs w:val="22"/>
              </w:rPr>
              <w:lastRenderedPageBreak/>
              <w:t>12. Оформление принимаемых решений  в ходе выполнения работ</w:t>
            </w:r>
          </w:p>
        </w:tc>
        <w:tc>
          <w:tcPr>
            <w:tcW w:w="6660" w:type="dxa"/>
          </w:tcPr>
          <w:p w14:paraId="541A8E0B" w14:textId="77777777" w:rsidR="00367951" w:rsidRDefault="000C4D8F">
            <w:pPr>
              <w:spacing w:after="0" w:line="240" w:lineRule="auto"/>
              <w:jc w:val="both"/>
              <w:rPr>
                <w:sz w:val="22"/>
                <w:szCs w:val="22"/>
              </w:rPr>
            </w:pPr>
            <w:r>
              <w:rPr>
                <w:sz w:val="22"/>
                <w:szCs w:val="22"/>
              </w:rPr>
              <w:t>Согласование с Заказчиком в виде писем, протоколов и актов.</w:t>
            </w:r>
          </w:p>
          <w:p w14:paraId="19C81131" w14:textId="77777777" w:rsidR="00367951" w:rsidRDefault="000C4D8F">
            <w:pPr>
              <w:spacing w:after="0" w:line="240" w:lineRule="auto"/>
              <w:jc w:val="both"/>
              <w:rPr>
                <w:sz w:val="22"/>
                <w:szCs w:val="22"/>
              </w:rPr>
            </w:pPr>
            <w:r>
              <w:rPr>
                <w:sz w:val="22"/>
                <w:szCs w:val="22"/>
              </w:rPr>
              <w:t>При производстве работ обеспечить сохранность зданий, инженерных коммуникаций действующего предприятия.</w:t>
            </w:r>
          </w:p>
          <w:p w14:paraId="2B484C6F" w14:textId="77777777" w:rsidR="00367951" w:rsidRDefault="00367951">
            <w:pPr>
              <w:spacing w:after="0" w:line="240" w:lineRule="auto"/>
              <w:jc w:val="both"/>
              <w:rPr>
                <w:sz w:val="22"/>
                <w:szCs w:val="22"/>
              </w:rPr>
            </w:pPr>
          </w:p>
          <w:p w14:paraId="0FA90AAE" w14:textId="77777777" w:rsidR="00367951" w:rsidRDefault="000C4D8F">
            <w:pPr>
              <w:rPr>
                <w:spacing w:val="-5"/>
                <w:sz w:val="22"/>
                <w:szCs w:val="22"/>
                <w:highlight w:val="yellow"/>
              </w:rPr>
            </w:pPr>
            <w:r>
              <w:rPr>
                <w:sz w:val="22"/>
                <w:szCs w:val="22"/>
              </w:rPr>
              <w:t>В случае возникновении затрат, не указанных в смете составляется соответствующий акт на дополнительные работы. Подрядчик предоставляет сметную стоимость дополнительных работ. Работы выполняются после согласования Заказчиком сметной стоимости.</w:t>
            </w:r>
          </w:p>
        </w:tc>
      </w:tr>
      <w:tr w:rsidR="00367951" w14:paraId="53428091" w14:textId="77777777">
        <w:tc>
          <w:tcPr>
            <w:tcW w:w="3653" w:type="dxa"/>
          </w:tcPr>
          <w:p w14:paraId="48431388" w14:textId="77777777" w:rsidR="00367951" w:rsidRDefault="000C4D8F">
            <w:pPr>
              <w:rPr>
                <w:sz w:val="22"/>
                <w:szCs w:val="22"/>
              </w:rPr>
            </w:pPr>
            <w:r>
              <w:rPr>
                <w:sz w:val="22"/>
                <w:szCs w:val="22"/>
              </w:rPr>
              <w:t>13. Требования к технологическим решениям</w:t>
            </w:r>
          </w:p>
        </w:tc>
        <w:tc>
          <w:tcPr>
            <w:tcW w:w="6660" w:type="dxa"/>
          </w:tcPr>
          <w:p w14:paraId="50511FEC" w14:textId="3C01939D" w:rsidR="00367951" w:rsidRDefault="000C4D8F">
            <w:pPr>
              <w:rPr>
                <w:sz w:val="22"/>
                <w:szCs w:val="22"/>
                <w:highlight w:val="yellow"/>
              </w:rPr>
            </w:pPr>
            <w:r>
              <w:rPr>
                <w:sz w:val="22"/>
                <w:szCs w:val="22"/>
              </w:rPr>
              <w:t xml:space="preserve">В соответствии с проектной документацией (шифр </w:t>
            </w:r>
            <w:r w:rsidR="002E0E44">
              <w:rPr>
                <w:sz w:val="22"/>
                <w:szCs w:val="22"/>
              </w:rPr>
              <w:t>У-2024-1</w:t>
            </w:r>
            <w:r>
              <w:rPr>
                <w:sz w:val="22"/>
                <w:szCs w:val="22"/>
              </w:rPr>
              <w:t xml:space="preserve">), техническим </w:t>
            </w:r>
            <w:proofErr w:type="gramStart"/>
            <w:r>
              <w:rPr>
                <w:sz w:val="22"/>
                <w:szCs w:val="22"/>
              </w:rPr>
              <w:t>заданием</w:t>
            </w:r>
            <w:proofErr w:type="gramEnd"/>
            <w:r>
              <w:rPr>
                <w:sz w:val="22"/>
                <w:szCs w:val="22"/>
              </w:rPr>
              <w:t xml:space="preserve"> разработанным ППР, действующими федеральными законами, техническими регламентами, нормами и правилами, и др. нормативными документами.</w:t>
            </w:r>
          </w:p>
        </w:tc>
      </w:tr>
      <w:tr w:rsidR="00367951" w14:paraId="7B9DA24F" w14:textId="77777777">
        <w:tc>
          <w:tcPr>
            <w:tcW w:w="3653" w:type="dxa"/>
          </w:tcPr>
          <w:p w14:paraId="394B20BB" w14:textId="77777777" w:rsidR="00367951" w:rsidRDefault="000C4D8F">
            <w:pPr>
              <w:rPr>
                <w:sz w:val="22"/>
                <w:szCs w:val="22"/>
              </w:rPr>
            </w:pPr>
            <w:r>
              <w:rPr>
                <w:sz w:val="22"/>
                <w:szCs w:val="22"/>
              </w:rPr>
              <w:t>14. Исходные данные для выполнения работ</w:t>
            </w:r>
          </w:p>
        </w:tc>
        <w:tc>
          <w:tcPr>
            <w:tcW w:w="6660" w:type="dxa"/>
          </w:tcPr>
          <w:p w14:paraId="1233688C" w14:textId="77777777" w:rsidR="00367951" w:rsidRDefault="000C4D8F">
            <w:pPr>
              <w:rPr>
                <w:sz w:val="22"/>
                <w:szCs w:val="22"/>
              </w:rPr>
            </w:pPr>
            <w:r>
              <w:rPr>
                <w:sz w:val="22"/>
                <w:szCs w:val="22"/>
              </w:rPr>
              <w:t>Заказчик предоставляет следующие исходные данные:</w:t>
            </w:r>
          </w:p>
          <w:p w14:paraId="593E88B1" w14:textId="7CB8E907" w:rsidR="00367951" w:rsidRDefault="000C4D8F">
            <w:pPr>
              <w:numPr>
                <w:ilvl w:val="0"/>
                <w:numId w:val="4"/>
              </w:numPr>
              <w:spacing w:after="0"/>
              <w:ind w:left="726" w:hanging="363"/>
              <w:rPr>
                <w:sz w:val="22"/>
                <w:szCs w:val="22"/>
              </w:rPr>
            </w:pPr>
            <w:r>
              <w:rPr>
                <w:sz w:val="22"/>
                <w:szCs w:val="22"/>
              </w:rPr>
              <w:t>Проектная документация (шифр У-</w:t>
            </w:r>
            <w:r w:rsidR="002E0E44">
              <w:rPr>
                <w:sz w:val="22"/>
                <w:szCs w:val="22"/>
              </w:rPr>
              <w:t>2024</w:t>
            </w:r>
            <w:r>
              <w:rPr>
                <w:sz w:val="22"/>
                <w:szCs w:val="22"/>
              </w:rPr>
              <w:t>-</w:t>
            </w:r>
            <w:r w:rsidR="002E0E44">
              <w:rPr>
                <w:sz w:val="22"/>
                <w:szCs w:val="22"/>
              </w:rPr>
              <w:t>1</w:t>
            </w:r>
            <w:r>
              <w:rPr>
                <w:sz w:val="22"/>
                <w:szCs w:val="22"/>
              </w:rPr>
              <w:t>).</w:t>
            </w:r>
          </w:p>
          <w:p w14:paraId="4F0ED33B" w14:textId="49D106FE" w:rsidR="00367951" w:rsidRDefault="000C4D8F">
            <w:pPr>
              <w:numPr>
                <w:ilvl w:val="0"/>
                <w:numId w:val="4"/>
              </w:numPr>
              <w:spacing w:after="0"/>
              <w:ind w:left="726" w:hanging="363"/>
              <w:rPr>
                <w:sz w:val="22"/>
                <w:szCs w:val="22"/>
              </w:rPr>
            </w:pPr>
            <w:r>
              <w:rPr>
                <w:sz w:val="22"/>
                <w:szCs w:val="22"/>
              </w:rPr>
              <w:t>Рабочая д</w:t>
            </w:r>
            <w:r w:rsidR="00F9279D">
              <w:rPr>
                <w:sz w:val="22"/>
                <w:szCs w:val="22"/>
              </w:rPr>
              <w:t>окументация</w:t>
            </w:r>
          </w:p>
          <w:p w14:paraId="06CA4B9D" w14:textId="77777777" w:rsidR="00367951" w:rsidRDefault="000C4D8F">
            <w:pPr>
              <w:numPr>
                <w:ilvl w:val="0"/>
                <w:numId w:val="4"/>
              </w:numPr>
              <w:spacing w:after="0"/>
              <w:ind w:left="726" w:hanging="363"/>
              <w:rPr>
                <w:sz w:val="22"/>
                <w:szCs w:val="22"/>
                <w:lang w:val="en-US"/>
              </w:rPr>
            </w:pPr>
            <w:r>
              <w:rPr>
                <w:sz w:val="22"/>
                <w:szCs w:val="22"/>
              </w:rPr>
              <w:t>Сметная документация.</w:t>
            </w:r>
          </w:p>
          <w:p w14:paraId="19C37CF6" w14:textId="77777777" w:rsidR="00367951" w:rsidRDefault="000C4D8F">
            <w:pPr>
              <w:ind w:firstLine="316"/>
              <w:rPr>
                <w:sz w:val="22"/>
                <w:szCs w:val="22"/>
                <w:highlight w:val="yellow"/>
              </w:rPr>
            </w:pPr>
            <w:r>
              <w:rPr>
                <w:sz w:val="22"/>
                <w:szCs w:val="22"/>
              </w:rPr>
              <w:t>Вся дополнительная информация (исходные данные) выдаётся по запросу Подрядной организации.</w:t>
            </w:r>
          </w:p>
        </w:tc>
      </w:tr>
      <w:tr w:rsidR="00367951" w14:paraId="65F74FC3" w14:textId="77777777">
        <w:tc>
          <w:tcPr>
            <w:tcW w:w="3653" w:type="dxa"/>
          </w:tcPr>
          <w:p w14:paraId="6968B2B3" w14:textId="77777777" w:rsidR="00367951" w:rsidRDefault="000C4D8F">
            <w:pPr>
              <w:rPr>
                <w:spacing w:val="-8"/>
                <w:sz w:val="22"/>
                <w:szCs w:val="22"/>
              </w:rPr>
            </w:pPr>
            <w:r>
              <w:rPr>
                <w:sz w:val="22"/>
                <w:szCs w:val="22"/>
              </w:rPr>
              <w:t>15. Требования к сметной документации</w:t>
            </w:r>
          </w:p>
        </w:tc>
        <w:tc>
          <w:tcPr>
            <w:tcW w:w="6660" w:type="dxa"/>
          </w:tcPr>
          <w:p w14:paraId="709C5C8F" w14:textId="77777777" w:rsidR="00367951" w:rsidRDefault="000C4D8F">
            <w:pPr>
              <w:spacing w:after="0" w:line="240" w:lineRule="auto"/>
              <w:jc w:val="both"/>
              <w:rPr>
                <w:sz w:val="22"/>
                <w:szCs w:val="22"/>
              </w:rPr>
            </w:pPr>
            <w:r>
              <w:rPr>
                <w:sz w:val="22"/>
                <w:szCs w:val="22"/>
              </w:rPr>
              <w:t>При возникновении непредвиденных расходов и изменении объемов строительства:</w:t>
            </w:r>
          </w:p>
          <w:p w14:paraId="310984D4" w14:textId="77777777" w:rsidR="00367951" w:rsidRDefault="002E0E44" w:rsidP="002E0E44">
            <w:pPr>
              <w:spacing w:after="0"/>
              <w:rPr>
                <w:sz w:val="22"/>
                <w:szCs w:val="22"/>
              </w:rPr>
            </w:pPr>
            <w:r w:rsidRPr="002E0E44">
              <w:rPr>
                <w:sz w:val="22"/>
                <w:szCs w:val="22"/>
              </w:rPr>
              <w:t>Сметную документацию разработать согласно методике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№421/</w:t>
            </w:r>
            <w:proofErr w:type="spellStart"/>
            <w:proofErr w:type="gramStart"/>
            <w:r w:rsidRPr="002E0E44">
              <w:rPr>
                <w:sz w:val="22"/>
                <w:szCs w:val="22"/>
              </w:rPr>
              <w:t>пр</w:t>
            </w:r>
            <w:proofErr w:type="spellEnd"/>
            <w:proofErr w:type="gramEnd"/>
            <w:r w:rsidRPr="002E0E44">
              <w:rPr>
                <w:sz w:val="22"/>
                <w:szCs w:val="22"/>
              </w:rPr>
              <w:t xml:space="preserve"> в редакции приказа №557/</w:t>
            </w:r>
            <w:proofErr w:type="spellStart"/>
            <w:r w:rsidRPr="002E0E44">
              <w:rPr>
                <w:sz w:val="22"/>
                <w:szCs w:val="22"/>
              </w:rPr>
              <w:t>пр</w:t>
            </w:r>
            <w:proofErr w:type="spellEnd"/>
            <w:r w:rsidRPr="002E0E44">
              <w:rPr>
                <w:sz w:val="22"/>
                <w:szCs w:val="22"/>
              </w:rPr>
              <w:t xml:space="preserve"> от 07.07.2022 г. (Методика 2020 с изм. 1).</w:t>
            </w:r>
          </w:p>
          <w:p w14:paraId="28BFED17" w14:textId="1732CC21" w:rsidR="002E0E44" w:rsidRDefault="002E0E44" w:rsidP="002E0E44">
            <w:pPr>
              <w:spacing w:after="0"/>
              <w:rPr>
                <w:sz w:val="22"/>
                <w:szCs w:val="22"/>
              </w:rPr>
            </w:pPr>
            <w:r w:rsidRPr="002E0E44">
              <w:rPr>
                <w:sz w:val="22"/>
                <w:szCs w:val="22"/>
              </w:rPr>
              <w:t>Стоимость материалов должна быть принята по ФСНБ. Для материалов, отсутствующих в ФСНБ, должен быть выполнен конъюнктурный анализ в соответствии с требованиями «Методики определения сметной стоимости…№421/</w:t>
            </w:r>
            <w:proofErr w:type="spellStart"/>
            <w:proofErr w:type="gramStart"/>
            <w:r w:rsidRPr="002E0E44">
              <w:rPr>
                <w:sz w:val="22"/>
                <w:szCs w:val="22"/>
              </w:rPr>
              <w:t>пр</w:t>
            </w:r>
            <w:proofErr w:type="spellEnd"/>
            <w:proofErr w:type="gramEnd"/>
            <w:r w:rsidRPr="002E0E44">
              <w:rPr>
                <w:sz w:val="22"/>
                <w:szCs w:val="22"/>
              </w:rPr>
              <w:t>», с предоставлением 3-х прайс-листов производителей для каждого материала.</w:t>
            </w:r>
          </w:p>
        </w:tc>
      </w:tr>
      <w:tr w:rsidR="00367951" w14:paraId="2C05AB96" w14:textId="77777777">
        <w:tc>
          <w:tcPr>
            <w:tcW w:w="3653" w:type="dxa"/>
          </w:tcPr>
          <w:p w14:paraId="5BBBE5D2" w14:textId="77777777" w:rsidR="00367951" w:rsidRDefault="000C4D8F">
            <w:pPr>
              <w:rPr>
                <w:sz w:val="22"/>
                <w:szCs w:val="22"/>
              </w:rPr>
            </w:pPr>
            <w:r>
              <w:rPr>
                <w:sz w:val="22"/>
                <w:szCs w:val="22"/>
              </w:rPr>
              <w:t xml:space="preserve">16. Требования к природоохранным мероприятиям </w:t>
            </w:r>
          </w:p>
        </w:tc>
        <w:tc>
          <w:tcPr>
            <w:tcW w:w="6660" w:type="dxa"/>
          </w:tcPr>
          <w:p w14:paraId="526C9E67" w14:textId="7CE1BF2E" w:rsidR="00367951" w:rsidRDefault="000C4D8F">
            <w:pPr>
              <w:rPr>
                <w:sz w:val="22"/>
                <w:szCs w:val="22"/>
                <w:highlight w:val="yellow"/>
              </w:rPr>
            </w:pPr>
            <w:r>
              <w:rPr>
                <w:sz w:val="22"/>
                <w:szCs w:val="22"/>
              </w:rPr>
              <w:t>В соответствии с требованиями природоохранных документов, Законодательства и проектом У-</w:t>
            </w:r>
            <w:r w:rsidR="00CB1B59">
              <w:rPr>
                <w:sz w:val="22"/>
                <w:szCs w:val="22"/>
              </w:rPr>
              <w:t>2024</w:t>
            </w:r>
            <w:r>
              <w:rPr>
                <w:sz w:val="22"/>
                <w:szCs w:val="22"/>
              </w:rPr>
              <w:t>-1. Обязательное условие – полная уборка и утилизация непригодных материалов.</w:t>
            </w:r>
          </w:p>
        </w:tc>
      </w:tr>
      <w:tr w:rsidR="00367951" w14:paraId="0CFFDDF5" w14:textId="77777777">
        <w:tc>
          <w:tcPr>
            <w:tcW w:w="3653" w:type="dxa"/>
          </w:tcPr>
          <w:p w14:paraId="70946EFC" w14:textId="77777777" w:rsidR="00367951" w:rsidRDefault="000C4D8F">
            <w:pPr>
              <w:rPr>
                <w:sz w:val="22"/>
                <w:szCs w:val="22"/>
              </w:rPr>
            </w:pPr>
            <w:r>
              <w:rPr>
                <w:sz w:val="22"/>
                <w:szCs w:val="22"/>
              </w:rPr>
              <w:t>17. Требования к архитектурным, конструктивным и объёмно-планировочным решениям</w:t>
            </w:r>
          </w:p>
        </w:tc>
        <w:tc>
          <w:tcPr>
            <w:tcW w:w="6660" w:type="dxa"/>
          </w:tcPr>
          <w:p w14:paraId="09729D0E" w14:textId="53F12D1D" w:rsidR="00367951" w:rsidRDefault="000C4D8F">
            <w:pPr>
              <w:rPr>
                <w:spacing w:val="-4"/>
                <w:sz w:val="22"/>
                <w:szCs w:val="22"/>
                <w:highlight w:val="yellow"/>
              </w:rPr>
            </w:pPr>
            <w:r>
              <w:rPr>
                <w:spacing w:val="-4"/>
                <w:sz w:val="22"/>
                <w:szCs w:val="22"/>
              </w:rPr>
              <w:t>В соответствии с проектом (шифр У-</w:t>
            </w:r>
            <w:r w:rsidR="00CB1B59">
              <w:rPr>
                <w:spacing w:val="-4"/>
                <w:sz w:val="22"/>
                <w:szCs w:val="22"/>
              </w:rPr>
              <w:t>2024</w:t>
            </w:r>
            <w:r>
              <w:rPr>
                <w:spacing w:val="-4"/>
                <w:sz w:val="22"/>
                <w:szCs w:val="22"/>
              </w:rPr>
              <w:t>-1)</w:t>
            </w:r>
          </w:p>
        </w:tc>
      </w:tr>
      <w:tr w:rsidR="00367951" w14:paraId="5B37F49B" w14:textId="77777777">
        <w:tc>
          <w:tcPr>
            <w:tcW w:w="3653" w:type="dxa"/>
          </w:tcPr>
          <w:p w14:paraId="4EF2B880" w14:textId="77777777" w:rsidR="00367951" w:rsidRDefault="000C4D8F">
            <w:pPr>
              <w:rPr>
                <w:sz w:val="22"/>
                <w:szCs w:val="22"/>
              </w:rPr>
            </w:pPr>
            <w:r>
              <w:rPr>
                <w:sz w:val="22"/>
                <w:szCs w:val="22"/>
              </w:rPr>
              <w:t>18. Требования к схеме планировочной организации земельного участка</w:t>
            </w:r>
          </w:p>
          <w:p w14:paraId="509CDEB1" w14:textId="77777777" w:rsidR="00367951" w:rsidRDefault="00367951">
            <w:pPr>
              <w:rPr>
                <w:sz w:val="22"/>
                <w:szCs w:val="22"/>
              </w:rPr>
            </w:pPr>
          </w:p>
        </w:tc>
        <w:tc>
          <w:tcPr>
            <w:tcW w:w="6660" w:type="dxa"/>
          </w:tcPr>
          <w:p w14:paraId="2D17FE20" w14:textId="77777777" w:rsidR="00367951" w:rsidRDefault="000C4D8F">
            <w:pPr>
              <w:spacing w:after="0"/>
              <w:rPr>
                <w:sz w:val="22"/>
                <w:szCs w:val="22"/>
              </w:rPr>
            </w:pPr>
            <w:r>
              <w:rPr>
                <w:sz w:val="22"/>
                <w:szCs w:val="22"/>
              </w:rPr>
              <w:t>1. До начала работ Подрядная организация должна сформировать документацию, необходимую для начала работ и согласования раскопок.</w:t>
            </w:r>
          </w:p>
          <w:p w14:paraId="0C7CD297" w14:textId="77777777" w:rsidR="00367951" w:rsidRDefault="000C4D8F">
            <w:pPr>
              <w:spacing w:after="0"/>
              <w:rPr>
                <w:sz w:val="22"/>
                <w:szCs w:val="22"/>
              </w:rPr>
            </w:pPr>
            <w:r>
              <w:rPr>
                <w:sz w:val="22"/>
                <w:szCs w:val="22"/>
              </w:rPr>
              <w:t xml:space="preserve">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w:t>
            </w:r>
            <w:r>
              <w:rPr>
                <w:sz w:val="22"/>
                <w:szCs w:val="22"/>
              </w:rPr>
              <w:lastRenderedPageBreak/>
              <w:t>строительство сетей.</w:t>
            </w:r>
          </w:p>
          <w:p w14:paraId="2BA7B0D7" w14:textId="77777777" w:rsidR="00367951" w:rsidRDefault="000C4D8F">
            <w:pPr>
              <w:spacing w:after="0"/>
              <w:rPr>
                <w:spacing w:val="-4"/>
                <w:sz w:val="22"/>
                <w:szCs w:val="22"/>
                <w:highlight w:val="yellow"/>
              </w:rPr>
            </w:pPr>
            <w:r>
              <w:rPr>
                <w:sz w:val="22"/>
                <w:szCs w:val="22"/>
              </w:rPr>
              <w:t xml:space="preserve">3. Обо всех дополнительных требованиях третьих лиц и подразделений администрации города и </w:t>
            </w:r>
            <w:proofErr w:type="gramStart"/>
            <w:r>
              <w:rPr>
                <w:sz w:val="22"/>
                <w:szCs w:val="22"/>
              </w:rPr>
              <w:t>сетевых компаний, возникающих при производстве строительно-монтажных Подрядная организация обязана</w:t>
            </w:r>
            <w:proofErr w:type="gramEnd"/>
            <w:r>
              <w:rPr>
                <w:sz w:val="22"/>
                <w:szCs w:val="22"/>
              </w:rPr>
              <w:t xml:space="preserve"> информировать Заказчика до начала работ по их реализации и только после согласования с Заказчиком приступать к их исполнению.</w:t>
            </w:r>
          </w:p>
        </w:tc>
      </w:tr>
      <w:tr w:rsidR="00367951" w14:paraId="1872659C" w14:textId="77777777">
        <w:tc>
          <w:tcPr>
            <w:tcW w:w="3653" w:type="dxa"/>
          </w:tcPr>
          <w:p w14:paraId="0CAFC99C" w14:textId="77777777" w:rsidR="00367951" w:rsidRDefault="000C4D8F">
            <w:pPr>
              <w:rPr>
                <w:sz w:val="22"/>
                <w:szCs w:val="22"/>
              </w:rPr>
            </w:pPr>
            <w:r>
              <w:rPr>
                <w:sz w:val="22"/>
                <w:szCs w:val="22"/>
              </w:rPr>
              <w:lastRenderedPageBreak/>
              <w:t>19. Технические требования к технологическому оборудованию</w:t>
            </w:r>
          </w:p>
        </w:tc>
        <w:tc>
          <w:tcPr>
            <w:tcW w:w="6660" w:type="dxa"/>
          </w:tcPr>
          <w:p w14:paraId="4ED61D58" w14:textId="77777777" w:rsidR="008E1316" w:rsidRDefault="000C4D8F" w:rsidP="008E1316">
            <w:pPr>
              <w:tabs>
                <w:tab w:val="left" w:pos="459"/>
              </w:tabs>
              <w:spacing w:after="0" w:line="240" w:lineRule="auto"/>
              <w:jc w:val="both"/>
              <w:rPr>
                <w:sz w:val="22"/>
                <w:szCs w:val="22"/>
              </w:rPr>
            </w:pPr>
            <w:r>
              <w:rPr>
                <w:sz w:val="22"/>
                <w:szCs w:val="22"/>
              </w:rPr>
              <w:t>Применяемое в ходе выполнения работ оборудование должно:</w:t>
            </w:r>
          </w:p>
          <w:p w14:paraId="0730913D" w14:textId="16CA3177" w:rsidR="00367951" w:rsidRPr="008E1316" w:rsidRDefault="008E1316" w:rsidP="008E1316">
            <w:pPr>
              <w:tabs>
                <w:tab w:val="left" w:pos="459"/>
              </w:tabs>
              <w:spacing w:after="0" w:line="240" w:lineRule="auto"/>
              <w:jc w:val="both"/>
              <w:rPr>
                <w:sz w:val="22"/>
                <w:szCs w:val="22"/>
              </w:rPr>
            </w:pPr>
            <w:r>
              <w:rPr>
                <w:sz w:val="22"/>
                <w:szCs w:val="22"/>
              </w:rPr>
              <w:t>19.1. С</w:t>
            </w:r>
            <w:r w:rsidR="000C4D8F">
              <w:rPr>
                <w:sz w:val="22"/>
                <w:szCs w:val="22"/>
              </w:rPr>
              <w:t xml:space="preserve">оответствовать </w:t>
            </w:r>
            <w:r w:rsidR="00CB1B59">
              <w:rPr>
                <w:sz w:val="22"/>
                <w:szCs w:val="22"/>
              </w:rPr>
              <w:t>проекту шифр У-2024-1</w:t>
            </w:r>
          </w:p>
          <w:p w14:paraId="6D408396" w14:textId="77777777" w:rsidR="00367951" w:rsidRDefault="000C4D8F">
            <w:pPr>
              <w:tabs>
                <w:tab w:val="left" w:pos="459"/>
              </w:tabs>
              <w:spacing w:after="0" w:line="240" w:lineRule="auto"/>
              <w:jc w:val="both"/>
              <w:rPr>
                <w:sz w:val="22"/>
                <w:szCs w:val="22"/>
              </w:rPr>
            </w:pPr>
            <w:r>
              <w:rPr>
                <w:bCs/>
                <w:sz w:val="22"/>
                <w:szCs w:val="22"/>
              </w:rPr>
              <w:t xml:space="preserve">19.2. </w:t>
            </w:r>
            <w:r>
              <w:rPr>
                <w:sz w:val="22"/>
                <w:szCs w:val="22"/>
              </w:rPr>
              <w:t>Соответствовать действующим в РФ стандартам, нормам и правилам;</w:t>
            </w:r>
          </w:p>
          <w:p w14:paraId="5F04F4B2" w14:textId="77777777" w:rsidR="00367951" w:rsidRDefault="000C4D8F">
            <w:pPr>
              <w:tabs>
                <w:tab w:val="left" w:pos="232"/>
              </w:tabs>
              <w:spacing w:after="0" w:line="240" w:lineRule="auto"/>
              <w:jc w:val="both"/>
              <w:rPr>
                <w:sz w:val="22"/>
                <w:szCs w:val="22"/>
              </w:rPr>
            </w:pPr>
            <w:r>
              <w:rPr>
                <w:sz w:val="22"/>
                <w:szCs w:val="22"/>
              </w:rPr>
              <w:t>19.3. Обеспечивать гарантируемые технологические параметры;</w:t>
            </w:r>
          </w:p>
          <w:p w14:paraId="5C2C3D62" w14:textId="77777777" w:rsidR="00367951" w:rsidRDefault="000C4D8F">
            <w:pPr>
              <w:tabs>
                <w:tab w:val="left" w:pos="232"/>
              </w:tabs>
              <w:spacing w:after="0" w:line="240" w:lineRule="auto"/>
              <w:jc w:val="both"/>
              <w:rPr>
                <w:sz w:val="22"/>
                <w:szCs w:val="22"/>
              </w:rPr>
            </w:pPr>
            <w:r>
              <w:rPr>
                <w:sz w:val="22"/>
                <w:szCs w:val="22"/>
              </w:rPr>
              <w:t>19.4. Обеспечивать безопасность при его работе, ремонте и обслуживании;</w:t>
            </w:r>
          </w:p>
          <w:p w14:paraId="283BC7F2" w14:textId="77777777" w:rsidR="00367951" w:rsidRDefault="000C4D8F">
            <w:pPr>
              <w:tabs>
                <w:tab w:val="left" w:pos="232"/>
              </w:tabs>
              <w:spacing w:after="0" w:line="240" w:lineRule="auto"/>
              <w:jc w:val="both"/>
              <w:rPr>
                <w:spacing w:val="-4"/>
                <w:sz w:val="22"/>
                <w:szCs w:val="22"/>
              </w:rPr>
            </w:pPr>
            <w:r>
              <w:rPr>
                <w:sz w:val="22"/>
                <w:szCs w:val="22"/>
              </w:rPr>
              <w:t xml:space="preserve">19.5. Быть долговечным и </w:t>
            </w:r>
            <w:proofErr w:type="spellStart"/>
            <w:r>
              <w:rPr>
                <w:sz w:val="22"/>
                <w:szCs w:val="22"/>
              </w:rPr>
              <w:t>ремонтопригодным</w:t>
            </w:r>
            <w:proofErr w:type="spellEnd"/>
            <w:r>
              <w:rPr>
                <w:sz w:val="22"/>
                <w:szCs w:val="22"/>
              </w:rPr>
              <w:t>.</w:t>
            </w:r>
          </w:p>
        </w:tc>
      </w:tr>
      <w:tr w:rsidR="00367951" w14:paraId="182105A4" w14:textId="77777777">
        <w:tc>
          <w:tcPr>
            <w:tcW w:w="3653" w:type="dxa"/>
          </w:tcPr>
          <w:p w14:paraId="77B0CB37" w14:textId="77777777" w:rsidR="00367951" w:rsidRDefault="000C4D8F">
            <w:pPr>
              <w:rPr>
                <w:sz w:val="22"/>
                <w:szCs w:val="22"/>
              </w:rPr>
            </w:pPr>
            <w:r>
              <w:rPr>
                <w:sz w:val="22"/>
                <w:szCs w:val="22"/>
              </w:rPr>
              <w:t>20. Требования по утилизации (захоронению)  отходов</w:t>
            </w:r>
          </w:p>
        </w:tc>
        <w:tc>
          <w:tcPr>
            <w:tcW w:w="6660" w:type="dxa"/>
          </w:tcPr>
          <w:p w14:paraId="5470EA00" w14:textId="77777777" w:rsidR="00367951" w:rsidRDefault="000C4D8F">
            <w:pPr>
              <w:shd w:val="clear" w:color="auto" w:fill="FFFFFF"/>
              <w:autoSpaceDE w:val="0"/>
              <w:autoSpaceDN w:val="0"/>
              <w:adjustRightInd w:val="0"/>
              <w:spacing w:after="0" w:line="240" w:lineRule="auto"/>
              <w:ind w:firstLineChars="150" w:firstLine="324"/>
              <w:jc w:val="both"/>
              <w:rPr>
                <w:spacing w:val="-4"/>
                <w:sz w:val="22"/>
                <w:szCs w:val="22"/>
              </w:rPr>
            </w:pPr>
            <w:r>
              <w:rPr>
                <w:spacing w:val="-4"/>
                <w:sz w:val="22"/>
                <w:szCs w:val="22"/>
              </w:rPr>
              <w:t>В соответствии с требованиями действующего законодательства РФ.</w:t>
            </w:r>
          </w:p>
          <w:p w14:paraId="0ACDE6EF" w14:textId="77777777" w:rsidR="00367951" w:rsidRDefault="000C4D8F">
            <w:pPr>
              <w:ind w:firstLineChars="150" w:firstLine="324"/>
              <w:rPr>
                <w:spacing w:val="-4"/>
                <w:sz w:val="22"/>
                <w:szCs w:val="22"/>
              </w:rPr>
            </w:pPr>
            <w:r>
              <w:rPr>
                <w:spacing w:val="-4"/>
                <w:sz w:val="22"/>
                <w:szCs w:val="22"/>
              </w:rPr>
              <w:t>Уборка строительного мусора осуществляется силами подрядчика.</w:t>
            </w:r>
          </w:p>
        </w:tc>
      </w:tr>
      <w:tr w:rsidR="00367951" w14:paraId="2934CCD7" w14:textId="77777777">
        <w:tc>
          <w:tcPr>
            <w:tcW w:w="3653" w:type="dxa"/>
          </w:tcPr>
          <w:p w14:paraId="45E21B80" w14:textId="77777777" w:rsidR="00367951" w:rsidRDefault="000C4D8F">
            <w:pPr>
              <w:rPr>
                <w:sz w:val="22"/>
                <w:szCs w:val="22"/>
              </w:rPr>
            </w:pPr>
            <w:r>
              <w:rPr>
                <w:sz w:val="22"/>
                <w:szCs w:val="22"/>
              </w:rPr>
              <w:t>21.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14:paraId="0E45DCD0" w14:textId="77777777" w:rsidR="00367951" w:rsidRDefault="000C4D8F">
            <w:pPr>
              <w:rPr>
                <w:spacing w:val="-4"/>
                <w:sz w:val="22"/>
                <w:szCs w:val="22"/>
              </w:rPr>
            </w:pPr>
            <w:r>
              <w:rPr>
                <w:sz w:val="22"/>
                <w:szCs w:val="22"/>
              </w:rPr>
              <w:t>В соответствии с требованиями действующего законодательства РФ</w:t>
            </w:r>
          </w:p>
        </w:tc>
      </w:tr>
      <w:tr w:rsidR="00367951" w14:paraId="34CD126C" w14:textId="77777777">
        <w:trPr>
          <w:trHeight w:val="1004"/>
        </w:trPr>
        <w:tc>
          <w:tcPr>
            <w:tcW w:w="3653" w:type="dxa"/>
          </w:tcPr>
          <w:p w14:paraId="69A30D33" w14:textId="77777777" w:rsidR="00367951" w:rsidRDefault="000C4D8F">
            <w:pPr>
              <w:rPr>
                <w:sz w:val="22"/>
                <w:szCs w:val="22"/>
              </w:rPr>
            </w:pPr>
            <w:r>
              <w:rPr>
                <w:sz w:val="22"/>
                <w:szCs w:val="22"/>
              </w:rPr>
              <w:t xml:space="preserve">22. Сроки выполнения работ </w:t>
            </w:r>
          </w:p>
        </w:tc>
        <w:tc>
          <w:tcPr>
            <w:tcW w:w="6660" w:type="dxa"/>
          </w:tcPr>
          <w:p w14:paraId="2F3E471A" w14:textId="3F76EC41" w:rsidR="000C4D8F" w:rsidRDefault="00CB1B59" w:rsidP="000C4D8F">
            <w:pPr>
              <w:keepLines/>
              <w:spacing w:after="0"/>
              <w:ind w:right="57"/>
              <w:rPr>
                <w:bCs/>
                <w:iCs/>
                <w:sz w:val="22"/>
                <w:szCs w:val="22"/>
              </w:rPr>
            </w:pPr>
            <w:r>
              <w:rPr>
                <w:sz w:val="22"/>
                <w:szCs w:val="22"/>
              </w:rPr>
              <w:t>100</w:t>
            </w:r>
            <w:r w:rsidR="000C4D8F">
              <w:rPr>
                <w:sz w:val="22"/>
                <w:szCs w:val="22"/>
              </w:rPr>
              <w:t xml:space="preserve"> календарных</w:t>
            </w:r>
            <w:r w:rsidR="000C4D8F">
              <w:rPr>
                <w:bCs/>
                <w:iCs/>
                <w:sz w:val="22"/>
                <w:szCs w:val="22"/>
              </w:rPr>
              <w:t xml:space="preserve"> дней с момента заключения договора</w:t>
            </w:r>
            <w:r>
              <w:rPr>
                <w:bCs/>
                <w:iCs/>
                <w:sz w:val="22"/>
                <w:szCs w:val="22"/>
              </w:rPr>
              <w:t>.</w:t>
            </w:r>
          </w:p>
          <w:p w14:paraId="033A87AA" w14:textId="14D4B3C4" w:rsidR="000C4D8F" w:rsidRDefault="000C4D8F" w:rsidP="000C4D8F">
            <w:pPr>
              <w:keepLines/>
              <w:spacing w:after="0"/>
              <w:ind w:right="57"/>
              <w:rPr>
                <w:bCs/>
                <w:iCs/>
                <w:sz w:val="22"/>
                <w:szCs w:val="22"/>
              </w:rPr>
            </w:pPr>
            <w:r>
              <w:rPr>
                <w:bCs/>
                <w:iCs/>
                <w:sz w:val="22"/>
                <w:szCs w:val="22"/>
              </w:rPr>
              <w:t>1. Закупк</w:t>
            </w:r>
            <w:r w:rsidR="008E1316">
              <w:rPr>
                <w:bCs/>
                <w:iCs/>
                <w:sz w:val="22"/>
                <w:szCs w:val="22"/>
              </w:rPr>
              <w:t>а материалов и оборудов</w:t>
            </w:r>
            <w:r w:rsidR="00D1432E">
              <w:rPr>
                <w:bCs/>
                <w:iCs/>
                <w:sz w:val="22"/>
                <w:szCs w:val="22"/>
              </w:rPr>
              <w:t xml:space="preserve">ания – </w:t>
            </w:r>
            <w:r w:rsidR="00CB1B59">
              <w:rPr>
                <w:bCs/>
                <w:iCs/>
                <w:sz w:val="22"/>
                <w:szCs w:val="22"/>
              </w:rPr>
              <w:t>70</w:t>
            </w:r>
            <w:r>
              <w:rPr>
                <w:bCs/>
                <w:iCs/>
                <w:sz w:val="22"/>
                <w:szCs w:val="22"/>
              </w:rPr>
              <w:t xml:space="preserve"> календарных дней с момента заключения договора.</w:t>
            </w:r>
          </w:p>
          <w:p w14:paraId="777348B7" w14:textId="6B85BA75" w:rsidR="000C4D8F" w:rsidRDefault="008E1316" w:rsidP="000C4D8F">
            <w:pPr>
              <w:keepLines/>
              <w:spacing w:after="0"/>
              <w:ind w:right="57"/>
              <w:rPr>
                <w:bCs/>
                <w:iCs/>
                <w:sz w:val="22"/>
                <w:szCs w:val="22"/>
              </w:rPr>
            </w:pPr>
            <w:r>
              <w:rPr>
                <w:bCs/>
                <w:iCs/>
                <w:sz w:val="22"/>
                <w:szCs w:val="22"/>
              </w:rPr>
              <w:t xml:space="preserve">2. </w:t>
            </w:r>
            <w:r w:rsidR="000C4D8F">
              <w:rPr>
                <w:bCs/>
                <w:iCs/>
                <w:sz w:val="22"/>
                <w:szCs w:val="22"/>
              </w:rPr>
              <w:t>Выпо</w:t>
            </w:r>
            <w:r w:rsidR="00D1432E">
              <w:rPr>
                <w:bCs/>
                <w:iCs/>
                <w:sz w:val="22"/>
                <w:szCs w:val="22"/>
              </w:rPr>
              <w:t xml:space="preserve">лнение и согласование ППР  – </w:t>
            </w:r>
            <w:r w:rsidR="00CB1B59">
              <w:rPr>
                <w:bCs/>
                <w:iCs/>
                <w:sz w:val="22"/>
                <w:szCs w:val="22"/>
              </w:rPr>
              <w:t>10</w:t>
            </w:r>
            <w:r w:rsidR="00D1432E">
              <w:rPr>
                <w:bCs/>
                <w:iCs/>
                <w:sz w:val="22"/>
                <w:szCs w:val="22"/>
              </w:rPr>
              <w:t xml:space="preserve"> </w:t>
            </w:r>
            <w:r w:rsidR="000C4D8F">
              <w:rPr>
                <w:bCs/>
                <w:iCs/>
                <w:sz w:val="22"/>
                <w:szCs w:val="22"/>
              </w:rPr>
              <w:t>календарных дней с момента заключения договора.</w:t>
            </w:r>
          </w:p>
          <w:p w14:paraId="1CB98B06" w14:textId="0B558E85" w:rsidR="000C4D8F" w:rsidRDefault="008E1316" w:rsidP="000C4D8F">
            <w:pPr>
              <w:keepLines/>
              <w:spacing w:after="0"/>
              <w:ind w:right="57"/>
              <w:rPr>
                <w:bCs/>
                <w:iCs/>
                <w:sz w:val="22"/>
                <w:szCs w:val="22"/>
              </w:rPr>
            </w:pPr>
            <w:r>
              <w:rPr>
                <w:bCs/>
                <w:iCs/>
                <w:sz w:val="22"/>
                <w:szCs w:val="22"/>
              </w:rPr>
              <w:t xml:space="preserve">3. </w:t>
            </w:r>
            <w:r w:rsidR="000C4D8F">
              <w:rPr>
                <w:bCs/>
                <w:iCs/>
                <w:sz w:val="22"/>
                <w:szCs w:val="22"/>
              </w:rPr>
              <w:t xml:space="preserve">Оформление и согласование разрешительной документации для выполнения работ с Заказчиком, </w:t>
            </w:r>
            <w:proofErr w:type="spellStart"/>
            <w:r w:rsidR="000C4D8F">
              <w:rPr>
                <w:bCs/>
                <w:iCs/>
                <w:sz w:val="22"/>
                <w:szCs w:val="22"/>
              </w:rPr>
              <w:t>ресурсоснабжающими</w:t>
            </w:r>
            <w:proofErr w:type="spellEnd"/>
            <w:r w:rsidR="000C4D8F">
              <w:rPr>
                <w:bCs/>
                <w:iCs/>
                <w:sz w:val="22"/>
                <w:szCs w:val="22"/>
              </w:rPr>
              <w:t xml:space="preserve"> организация</w:t>
            </w:r>
            <w:r w:rsidR="00D1432E">
              <w:rPr>
                <w:bCs/>
                <w:iCs/>
                <w:sz w:val="22"/>
                <w:szCs w:val="22"/>
              </w:rPr>
              <w:t xml:space="preserve">ми и компетентными органами - </w:t>
            </w:r>
            <w:r w:rsidR="00CB1B59">
              <w:rPr>
                <w:bCs/>
                <w:iCs/>
                <w:sz w:val="22"/>
                <w:szCs w:val="22"/>
              </w:rPr>
              <w:t>10</w:t>
            </w:r>
            <w:r w:rsidR="000C4D8F">
              <w:rPr>
                <w:bCs/>
                <w:iCs/>
                <w:sz w:val="22"/>
                <w:szCs w:val="22"/>
              </w:rPr>
              <w:t xml:space="preserve"> календарных дней с момента согласования ППР.</w:t>
            </w:r>
          </w:p>
          <w:p w14:paraId="15171703" w14:textId="519E413B" w:rsidR="000C4D8F" w:rsidRDefault="008E1316" w:rsidP="000C4D8F">
            <w:pPr>
              <w:keepLines/>
              <w:spacing w:after="0"/>
              <w:ind w:right="57"/>
              <w:rPr>
                <w:bCs/>
                <w:iCs/>
                <w:sz w:val="22"/>
                <w:szCs w:val="22"/>
              </w:rPr>
            </w:pPr>
            <w:r>
              <w:rPr>
                <w:bCs/>
                <w:iCs/>
                <w:sz w:val="22"/>
                <w:szCs w:val="22"/>
              </w:rPr>
              <w:t>4.</w:t>
            </w:r>
            <w:r w:rsidR="000C4D8F">
              <w:rPr>
                <w:bCs/>
                <w:iCs/>
                <w:sz w:val="22"/>
                <w:szCs w:val="22"/>
              </w:rPr>
              <w:t xml:space="preserve"> Выполнение </w:t>
            </w:r>
            <w:r>
              <w:rPr>
                <w:bCs/>
                <w:iCs/>
                <w:sz w:val="22"/>
                <w:szCs w:val="22"/>
              </w:rPr>
              <w:t xml:space="preserve">СМР </w:t>
            </w:r>
            <w:r w:rsidR="00D1432E">
              <w:rPr>
                <w:bCs/>
                <w:iCs/>
                <w:sz w:val="22"/>
                <w:szCs w:val="22"/>
              </w:rPr>
              <w:t>– 20</w:t>
            </w:r>
            <w:r>
              <w:rPr>
                <w:bCs/>
                <w:iCs/>
                <w:sz w:val="22"/>
                <w:szCs w:val="22"/>
              </w:rPr>
              <w:t xml:space="preserve"> календарных дней</w:t>
            </w:r>
          </w:p>
          <w:p w14:paraId="31DA798D" w14:textId="77777777" w:rsidR="000C4D8F" w:rsidRDefault="008E1316" w:rsidP="000C4D8F">
            <w:pPr>
              <w:keepLines/>
              <w:spacing w:after="0"/>
              <w:ind w:right="57"/>
              <w:rPr>
                <w:bCs/>
                <w:iCs/>
                <w:sz w:val="22"/>
                <w:szCs w:val="22"/>
              </w:rPr>
            </w:pPr>
            <w:r>
              <w:rPr>
                <w:bCs/>
                <w:iCs/>
                <w:sz w:val="22"/>
                <w:szCs w:val="22"/>
              </w:rPr>
              <w:t>5</w:t>
            </w:r>
            <w:r w:rsidR="000C4D8F">
              <w:rPr>
                <w:bCs/>
                <w:iCs/>
                <w:sz w:val="22"/>
                <w:szCs w:val="22"/>
              </w:rPr>
              <w:t xml:space="preserve">. Подготовка и сдача исполнительной документации </w:t>
            </w:r>
            <w:r w:rsidR="00D1432E">
              <w:rPr>
                <w:bCs/>
                <w:iCs/>
                <w:sz w:val="22"/>
                <w:szCs w:val="22"/>
              </w:rPr>
              <w:t xml:space="preserve"> – 5</w:t>
            </w:r>
            <w:r w:rsidR="000C4D8F">
              <w:rPr>
                <w:bCs/>
                <w:iCs/>
                <w:sz w:val="22"/>
                <w:szCs w:val="22"/>
              </w:rPr>
              <w:t xml:space="preserve"> календарных дней </w:t>
            </w:r>
          </w:p>
          <w:p w14:paraId="2575D730" w14:textId="3F3953E5" w:rsidR="00367951" w:rsidRDefault="008E1316" w:rsidP="000C4D8F">
            <w:pPr>
              <w:keepLines/>
              <w:spacing w:after="0"/>
              <w:ind w:right="57"/>
              <w:rPr>
                <w:bCs/>
                <w:iCs/>
                <w:sz w:val="22"/>
                <w:szCs w:val="22"/>
              </w:rPr>
            </w:pPr>
            <w:r>
              <w:rPr>
                <w:bCs/>
                <w:iCs/>
                <w:sz w:val="22"/>
                <w:szCs w:val="22"/>
              </w:rPr>
              <w:t>6</w:t>
            </w:r>
            <w:r w:rsidR="000C4D8F">
              <w:rPr>
                <w:bCs/>
                <w:iCs/>
                <w:sz w:val="22"/>
                <w:szCs w:val="22"/>
              </w:rPr>
              <w:t xml:space="preserve">. Подписание </w:t>
            </w:r>
            <w:r w:rsidR="000C4D8F">
              <w:rPr>
                <w:sz w:val="22"/>
                <w:szCs w:val="22"/>
              </w:rPr>
              <w:t>акта приёмки выполненн</w:t>
            </w:r>
            <w:r w:rsidR="00206F4C">
              <w:rPr>
                <w:sz w:val="22"/>
                <w:szCs w:val="22"/>
              </w:rPr>
              <w:t>ых работ по форме КС-2 и справки</w:t>
            </w:r>
            <w:r w:rsidR="000C4D8F">
              <w:rPr>
                <w:sz w:val="22"/>
                <w:szCs w:val="22"/>
              </w:rPr>
              <w:t xml:space="preserve"> о стоимости выполненных работ и затрат формы КС-3  – 5 календарных дней.</w:t>
            </w:r>
          </w:p>
        </w:tc>
      </w:tr>
      <w:tr w:rsidR="00367951" w14:paraId="1A9C6D42" w14:textId="77777777">
        <w:trPr>
          <w:trHeight w:val="493"/>
        </w:trPr>
        <w:tc>
          <w:tcPr>
            <w:tcW w:w="3653" w:type="dxa"/>
          </w:tcPr>
          <w:p w14:paraId="3A4885BD" w14:textId="77777777" w:rsidR="00367951" w:rsidRDefault="000C4D8F">
            <w:pPr>
              <w:rPr>
                <w:sz w:val="22"/>
                <w:szCs w:val="22"/>
              </w:rPr>
            </w:pPr>
            <w:r>
              <w:rPr>
                <w:sz w:val="22"/>
                <w:szCs w:val="22"/>
              </w:rPr>
              <w:t xml:space="preserve">23. Требования по согласованию проектной документации </w:t>
            </w:r>
          </w:p>
        </w:tc>
        <w:tc>
          <w:tcPr>
            <w:tcW w:w="6660" w:type="dxa"/>
          </w:tcPr>
          <w:p w14:paraId="0B3F6899" w14:textId="77777777" w:rsidR="00367951" w:rsidRDefault="000C4D8F">
            <w:pPr>
              <w:tabs>
                <w:tab w:val="left" w:pos="318"/>
              </w:tabs>
              <w:rPr>
                <w:sz w:val="22"/>
                <w:szCs w:val="22"/>
              </w:rPr>
            </w:pPr>
            <w:r>
              <w:rPr>
                <w:sz w:val="22"/>
                <w:szCs w:val="22"/>
              </w:rPr>
              <w:t>Все необходимые согласования выполняет Подрядчик. Отступления от ПСД должны быть согласованы с Заказчиком.</w:t>
            </w:r>
          </w:p>
        </w:tc>
      </w:tr>
      <w:tr w:rsidR="00367951" w14:paraId="4B5006D5" w14:textId="77777777">
        <w:trPr>
          <w:trHeight w:val="424"/>
        </w:trPr>
        <w:tc>
          <w:tcPr>
            <w:tcW w:w="3653" w:type="dxa"/>
          </w:tcPr>
          <w:p w14:paraId="300D788A" w14:textId="726E9A2B" w:rsidR="00367951" w:rsidRDefault="000C4D8F">
            <w:pPr>
              <w:rPr>
                <w:sz w:val="22"/>
                <w:szCs w:val="22"/>
              </w:rPr>
            </w:pPr>
            <w:r>
              <w:rPr>
                <w:sz w:val="22"/>
                <w:szCs w:val="22"/>
              </w:rPr>
              <w:t>2</w:t>
            </w:r>
            <w:r w:rsidR="007F397A">
              <w:rPr>
                <w:sz w:val="22"/>
                <w:szCs w:val="22"/>
              </w:rPr>
              <w:t>4</w:t>
            </w:r>
            <w:r>
              <w:rPr>
                <w:sz w:val="22"/>
                <w:szCs w:val="22"/>
              </w:rPr>
              <w:t>. Требования по количеству экземпляров документации, передаваемой заказчику</w:t>
            </w:r>
          </w:p>
        </w:tc>
        <w:tc>
          <w:tcPr>
            <w:tcW w:w="6660" w:type="dxa"/>
          </w:tcPr>
          <w:p w14:paraId="255BBC35" w14:textId="5003C3AF" w:rsidR="00367951" w:rsidRDefault="000C4D8F">
            <w:pPr>
              <w:rPr>
                <w:sz w:val="22"/>
                <w:szCs w:val="22"/>
              </w:rPr>
            </w:pPr>
            <w:r>
              <w:rPr>
                <w:iCs/>
                <w:sz w:val="22"/>
                <w:szCs w:val="22"/>
              </w:rPr>
              <w:t xml:space="preserve">Техническая (исполнительная) документация – </w:t>
            </w:r>
            <w:r w:rsidR="007F397A">
              <w:rPr>
                <w:iCs/>
                <w:sz w:val="22"/>
                <w:szCs w:val="22"/>
              </w:rPr>
              <w:t>2</w:t>
            </w:r>
            <w:r>
              <w:rPr>
                <w:iCs/>
                <w:sz w:val="22"/>
                <w:szCs w:val="22"/>
              </w:rPr>
              <w:t xml:space="preserve"> экземпляр в бумажном виде и на электронном носителе в формате </w:t>
            </w:r>
            <w:r>
              <w:rPr>
                <w:iCs/>
                <w:sz w:val="22"/>
                <w:szCs w:val="22"/>
                <w:lang w:val="en-US"/>
              </w:rPr>
              <w:t>PDF</w:t>
            </w:r>
            <w:r>
              <w:rPr>
                <w:iCs/>
                <w:sz w:val="22"/>
                <w:szCs w:val="22"/>
              </w:rPr>
              <w:t xml:space="preserve"> и </w:t>
            </w:r>
            <w:r>
              <w:rPr>
                <w:iCs/>
                <w:sz w:val="22"/>
                <w:szCs w:val="22"/>
                <w:lang w:val="en-US"/>
              </w:rPr>
              <w:t>Word</w:t>
            </w:r>
            <w:r>
              <w:rPr>
                <w:iCs/>
                <w:sz w:val="22"/>
                <w:szCs w:val="22"/>
              </w:rPr>
              <w:t>.</w:t>
            </w:r>
          </w:p>
        </w:tc>
      </w:tr>
      <w:tr w:rsidR="00367951" w14:paraId="6A223059" w14:textId="77777777">
        <w:tc>
          <w:tcPr>
            <w:tcW w:w="3653" w:type="dxa"/>
          </w:tcPr>
          <w:p w14:paraId="58230174" w14:textId="2E7B333D" w:rsidR="00367951" w:rsidRDefault="000C4D8F">
            <w:pPr>
              <w:rPr>
                <w:sz w:val="22"/>
                <w:szCs w:val="22"/>
              </w:rPr>
            </w:pPr>
            <w:r>
              <w:rPr>
                <w:sz w:val="22"/>
                <w:szCs w:val="22"/>
              </w:rPr>
              <w:t>2</w:t>
            </w:r>
            <w:r w:rsidR="007F397A">
              <w:rPr>
                <w:sz w:val="22"/>
                <w:szCs w:val="22"/>
              </w:rPr>
              <w:t>5</w:t>
            </w:r>
            <w:r>
              <w:rPr>
                <w:sz w:val="22"/>
                <w:szCs w:val="22"/>
              </w:rPr>
              <w:t>. Дополнительные требования и особые условия</w:t>
            </w:r>
          </w:p>
        </w:tc>
        <w:tc>
          <w:tcPr>
            <w:tcW w:w="6660" w:type="dxa"/>
          </w:tcPr>
          <w:p w14:paraId="51FBA471" w14:textId="77777777" w:rsidR="00367951" w:rsidRDefault="000C4D8F">
            <w:pPr>
              <w:numPr>
                <w:ilvl w:val="0"/>
                <w:numId w:val="9"/>
              </w:numPr>
              <w:tabs>
                <w:tab w:val="left" w:pos="318"/>
              </w:tabs>
              <w:spacing w:after="0" w:line="240" w:lineRule="auto"/>
              <w:ind w:left="0" w:firstLine="0"/>
              <w:jc w:val="both"/>
              <w:rPr>
                <w:sz w:val="22"/>
                <w:szCs w:val="22"/>
              </w:rPr>
            </w:pPr>
            <w:r>
              <w:rPr>
                <w:sz w:val="22"/>
                <w:szCs w:val="22"/>
              </w:rPr>
              <w:t>За 5 (пять) рабочих дней до начала производства работ Подрядчик должен согласовать с Заказчиком и эксплуатирующей организацией график производства работ и перечень применяемых материалов</w:t>
            </w:r>
            <w:r>
              <w:rPr>
                <w:spacing w:val="-6"/>
                <w:sz w:val="22"/>
                <w:szCs w:val="22"/>
              </w:rPr>
              <w:t xml:space="preserve">, план </w:t>
            </w:r>
            <w:proofErr w:type="gramStart"/>
            <w:r>
              <w:rPr>
                <w:spacing w:val="-6"/>
                <w:sz w:val="22"/>
                <w:szCs w:val="22"/>
              </w:rPr>
              <w:t>–г</w:t>
            </w:r>
            <w:proofErr w:type="gramEnd"/>
            <w:r>
              <w:rPr>
                <w:spacing w:val="-6"/>
                <w:sz w:val="22"/>
                <w:szCs w:val="22"/>
              </w:rPr>
              <w:t>рафик производства работ, проект производства работ.</w:t>
            </w:r>
          </w:p>
          <w:p w14:paraId="3DE07312" w14:textId="77777777" w:rsidR="00367951" w:rsidRDefault="000C4D8F">
            <w:pPr>
              <w:numPr>
                <w:ilvl w:val="0"/>
                <w:numId w:val="9"/>
              </w:numPr>
              <w:tabs>
                <w:tab w:val="left" w:pos="318"/>
              </w:tabs>
              <w:spacing w:after="0" w:line="240" w:lineRule="auto"/>
              <w:ind w:left="0" w:firstLine="0"/>
              <w:jc w:val="both"/>
              <w:rPr>
                <w:sz w:val="22"/>
                <w:szCs w:val="22"/>
              </w:rPr>
            </w:pPr>
            <w:r>
              <w:rPr>
                <w:spacing w:val="-7"/>
                <w:sz w:val="22"/>
                <w:szCs w:val="22"/>
              </w:rPr>
              <w:t xml:space="preserve">Подрядчик информирует Заказчика за 1 день до начала приемки </w:t>
            </w:r>
            <w:r>
              <w:rPr>
                <w:spacing w:val="-3"/>
                <w:sz w:val="22"/>
                <w:szCs w:val="22"/>
              </w:rPr>
              <w:t xml:space="preserve">скрытых работ по мере их готовности. Готовность принимаемых </w:t>
            </w:r>
            <w:r>
              <w:rPr>
                <w:spacing w:val="-4"/>
                <w:sz w:val="22"/>
                <w:szCs w:val="22"/>
              </w:rPr>
              <w:lastRenderedPageBreak/>
              <w:t>скрытых работ подтверждается подписанием Заказчиком, Подрядчиком и Эксплуатирующей организации</w:t>
            </w:r>
            <w:r>
              <w:rPr>
                <w:sz w:val="22"/>
                <w:szCs w:val="22"/>
              </w:rPr>
              <w:t xml:space="preserve"> актов освидетельствования скрытых. </w:t>
            </w:r>
            <w:r>
              <w:rPr>
                <w:sz w:val="22"/>
                <w:szCs w:val="22"/>
                <w:lang w:eastAsia="ar-SA"/>
              </w:rPr>
              <w:t>Фактический перечень актов на скрытые работы определяется сторонами с учетом фактически выполняемых Подрядчиком работ.</w:t>
            </w:r>
          </w:p>
          <w:p w14:paraId="66AB4238" w14:textId="3A28B9A0" w:rsidR="00367951" w:rsidRDefault="000C4D8F">
            <w:pPr>
              <w:numPr>
                <w:ilvl w:val="0"/>
                <w:numId w:val="9"/>
              </w:numPr>
              <w:tabs>
                <w:tab w:val="left" w:pos="318"/>
              </w:tabs>
              <w:spacing w:after="0" w:line="240" w:lineRule="auto"/>
              <w:ind w:left="0" w:firstLine="0"/>
              <w:jc w:val="both"/>
              <w:rPr>
                <w:sz w:val="22"/>
                <w:szCs w:val="22"/>
                <w:u w:val="single" w:color="FFFFFF"/>
              </w:rPr>
            </w:pPr>
            <w:r>
              <w:rPr>
                <w:sz w:val="22"/>
                <w:szCs w:val="22"/>
                <w:u w:val="single" w:color="FFFFFF"/>
              </w:rPr>
              <w:t>Работы произвести в соответствие СП 32.13330.20</w:t>
            </w:r>
            <w:r w:rsidR="007F397A">
              <w:rPr>
                <w:sz w:val="22"/>
                <w:szCs w:val="22"/>
                <w:u w:val="single" w:color="FFFFFF"/>
              </w:rPr>
              <w:t>21</w:t>
            </w:r>
            <w:r>
              <w:rPr>
                <w:sz w:val="22"/>
                <w:szCs w:val="22"/>
                <w:u w:val="single" w:color="FFFFFF"/>
              </w:rPr>
              <w:t xml:space="preserve">, </w:t>
            </w:r>
          </w:p>
          <w:p w14:paraId="53183F86" w14:textId="77777777" w:rsidR="00367951" w:rsidRDefault="00C32C26">
            <w:pPr>
              <w:tabs>
                <w:tab w:val="left" w:pos="318"/>
              </w:tabs>
              <w:spacing w:after="0" w:line="240" w:lineRule="auto"/>
              <w:jc w:val="both"/>
              <w:rPr>
                <w:sz w:val="22"/>
                <w:szCs w:val="22"/>
                <w:u w:val="single" w:color="FFFFFF"/>
              </w:rPr>
            </w:pPr>
            <w:hyperlink r:id="rId11" w:tgtFrame="_blank" w:history="1">
              <w:r w:rsidR="000C4D8F">
                <w:rPr>
                  <w:sz w:val="22"/>
                  <w:szCs w:val="22"/>
                  <w:u w:val="single" w:color="FFFFFF"/>
                </w:rPr>
                <w:t xml:space="preserve">СП 31.13330.2012, </w:t>
              </w:r>
            </w:hyperlink>
            <w:r w:rsidR="000C4D8F">
              <w:rPr>
                <w:sz w:val="22"/>
                <w:szCs w:val="22"/>
                <w:u w:val="single" w:color="FFFFFF"/>
              </w:rPr>
              <w:t xml:space="preserve">ГОСТ 22689-2014. </w:t>
            </w:r>
          </w:p>
          <w:p w14:paraId="6449E812" w14:textId="77777777" w:rsidR="00367951" w:rsidRDefault="000C4D8F">
            <w:pPr>
              <w:numPr>
                <w:ilvl w:val="0"/>
                <w:numId w:val="9"/>
              </w:numPr>
              <w:tabs>
                <w:tab w:val="left" w:pos="318"/>
              </w:tabs>
              <w:spacing w:after="0" w:line="240" w:lineRule="auto"/>
              <w:ind w:left="0" w:firstLine="0"/>
              <w:jc w:val="both"/>
              <w:rPr>
                <w:sz w:val="22"/>
                <w:szCs w:val="22"/>
              </w:rPr>
            </w:pPr>
            <w:r>
              <w:rPr>
                <w:sz w:val="22"/>
                <w:szCs w:val="22"/>
                <w:u w:val="single" w:color="FFFFFF"/>
              </w:rPr>
              <w:t xml:space="preserve">Место производства работ должно быть оснащено ограждениями и приборами освещения в ночное время в соответствии с нормами, а в случае выполнения работ на проезжих частях дорог – согласно </w:t>
            </w:r>
            <w:r>
              <w:rPr>
                <w:color w:val="444444"/>
                <w:sz w:val="22"/>
                <w:szCs w:val="22"/>
                <w:shd w:val="clear" w:color="auto" w:fill="FFFFFF"/>
              </w:rPr>
              <w:t xml:space="preserve">ГОСТ </w:t>
            </w:r>
            <w:proofErr w:type="gramStart"/>
            <w:r>
              <w:rPr>
                <w:color w:val="444444"/>
                <w:sz w:val="22"/>
                <w:szCs w:val="22"/>
                <w:shd w:val="clear" w:color="auto" w:fill="FFFFFF"/>
              </w:rPr>
              <w:t>Р</w:t>
            </w:r>
            <w:proofErr w:type="gramEnd"/>
            <w:r>
              <w:rPr>
                <w:color w:val="444444"/>
                <w:sz w:val="22"/>
                <w:szCs w:val="22"/>
                <w:shd w:val="clear" w:color="auto" w:fill="FFFFFF"/>
              </w:rPr>
              <w:t xml:space="preserve"> 52289-2019.</w:t>
            </w:r>
          </w:p>
          <w:p w14:paraId="0258E611" w14:textId="77777777" w:rsidR="00367951" w:rsidRDefault="000C4D8F">
            <w:pPr>
              <w:numPr>
                <w:ilvl w:val="0"/>
                <w:numId w:val="9"/>
              </w:numPr>
              <w:tabs>
                <w:tab w:val="left" w:pos="318"/>
              </w:tabs>
              <w:spacing w:after="0" w:line="240" w:lineRule="auto"/>
              <w:ind w:left="0" w:firstLine="0"/>
              <w:jc w:val="both"/>
              <w:rPr>
                <w:sz w:val="22"/>
                <w:szCs w:val="22"/>
              </w:rPr>
            </w:pPr>
            <w:r>
              <w:rPr>
                <w:sz w:val="22"/>
                <w:szCs w:val="22"/>
                <w:u w:val="single" w:color="FFFFFF"/>
              </w:rPr>
              <w:t>В случае выполнения земляных работ на землях муниципальных образований, Подрядчик руководствуется требованиями локальных нормативных актов муниципалитета. При выполнении земляных работ на частных территориях, Подрядчик согласовывает работы с собственником (арендатором) земельного участка.</w:t>
            </w:r>
          </w:p>
          <w:p w14:paraId="277EC064" w14:textId="77777777" w:rsidR="00367951" w:rsidRDefault="000C4D8F">
            <w:pPr>
              <w:spacing w:after="0"/>
              <w:rPr>
                <w:sz w:val="22"/>
                <w:szCs w:val="22"/>
              </w:rPr>
            </w:pPr>
            <w:r>
              <w:rPr>
                <w:sz w:val="22"/>
                <w:szCs w:val="22"/>
              </w:rPr>
              <w:t>Все работы, связанные с реконструкцией существующих сетей и сооружений на них согласовать с балансодержателем.</w:t>
            </w:r>
          </w:p>
          <w:p w14:paraId="44A7883C" w14:textId="77777777" w:rsidR="00367951" w:rsidRDefault="00367951">
            <w:pPr>
              <w:spacing w:after="0"/>
              <w:rPr>
                <w:sz w:val="22"/>
                <w:szCs w:val="22"/>
              </w:rPr>
            </w:pPr>
          </w:p>
        </w:tc>
      </w:tr>
      <w:tr w:rsidR="00367951" w14:paraId="3C64E677" w14:textId="77777777">
        <w:trPr>
          <w:trHeight w:val="416"/>
        </w:trPr>
        <w:tc>
          <w:tcPr>
            <w:tcW w:w="3653" w:type="dxa"/>
          </w:tcPr>
          <w:p w14:paraId="3CA5BC45" w14:textId="346296B8" w:rsidR="00367951" w:rsidRDefault="000C4D8F">
            <w:pPr>
              <w:rPr>
                <w:sz w:val="22"/>
                <w:szCs w:val="22"/>
              </w:rPr>
            </w:pPr>
            <w:r>
              <w:rPr>
                <w:sz w:val="22"/>
                <w:szCs w:val="22"/>
              </w:rPr>
              <w:lastRenderedPageBreak/>
              <w:t>2</w:t>
            </w:r>
            <w:r w:rsidR="007F397A">
              <w:rPr>
                <w:sz w:val="22"/>
                <w:szCs w:val="22"/>
              </w:rPr>
              <w:t>6</w:t>
            </w:r>
            <w:r>
              <w:rPr>
                <w:sz w:val="22"/>
                <w:szCs w:val="22"/>
              </w:rPr>
              <w:t>. Контрольная информация</w:t>
            </w:r>
          </w:p>
        </w:tc>
        <w:tc>
          <w:tcPr>
            <w:tcW w:w="6660" w:type="dxa"/>
          </w:tcPr>
          <w:p w14:paraId="3D347929" w14:textId="77777777" w:rsidR="00367951" w:rsidRDefault="000C4D8F">
            <w:pPr>
              <w:tabs>
                <w:tab w:val="left" w:pos="3686"/>
                <w:tab w:val="left" w:pos="3969"/>
              </w:tabs>
              <w:spacing w:after="0"/>
              <w:jc w:val="both"/>
              <w:rPr>
                <w:sz w:val="22"/>
                <w:szCs w:val="22"/>
              </w:rPr>
            </w:pPr>
            <w:r>
              <w:rPr>
                <w:sz w:val="22"/>
                <w:szCs w:val="22"/>
              </w:rPr>
              <w:t xml:space="preserve">Центр ответственности за договор: </w:t>
            </w:r>
          </w:p>
          <w:p w14:paraId="2118E86C" w14:textId="77777777" w:rsidR="00367951" w:rsidRDefault="000C4D8F">
            <w:pPr>
              <w:tabs>
                <w:tab w:val="left" w:pos="3686"/>
                <w:tab w:val="left" w:pos="3969"/>
              </w:tabs>
              <w:spacing w:after="0"/>
              <w:jc w:val="both"/>
              <w:rPr>
                <w:sz w:val="22"/>
                <w:szCs w:val="22"/>
              </w:rPr>
            </w:pPr>
            <w:r>
              <w:rPr>
                <w:sz w:val="22"/>
                <w:szCs w:val="22"/>
              </w:rPr>
              <w:t xml:space="preserve">Начальник </w:t>
            </w:r>
            <w:proofErr w:type="gramStart"/>
            <w:r>
              <w:rPr>
                <w:sz w:val="22"/>
                <w:szCs w:val="22"/>
              </w:rPr>
              <w:t>ОПР</w:t>
            </w:r>
            <w:proofErr w:type="gramEnd"/>
          </w:p>
          <w:p w14:paraId="5399387F" w14:textId="77777777" w:rsidR="00367951" w:rsidRDefault="000C4D8F">
            <w:pPr>
              <w:tabs>
                <w:tab w:val="left" w:pos="3686"/>
                <w:tab w:val="left" w:pos="3969"/>
              </w:tabs>
              <w:spacing w:after="0"/>
              <w:jc w:val="both"/>
              <w:rPr>
                <w:sz w:val="22"/>
                <w:szCs w:val="22"/>
              </w:rPr>
            </w:pPr>
            <w:proofErr w:type="spellStart"/>
            <w:r>
              <w:rPr>
                <w:sz w:val="22"/>
                <w:szCs w:val="22"/>
              </w:rPr>
              <w:t>Моховикова</w:t>
            </w:r>
            <w:proofErr w:type="spellEnd"/>
            <w:r>
              <w:rPr>
                <w:sz w:val="22"/>
                <w:szCs w:val="22"/>
              </w:rPr>
              <w:t xml:space="preserve"> Е.Н.</w:t>
            </w:r>
          </w:p>
          <w:p w14:paraId="381941FE" w14:textId="1754AD25" w:rsidR="00367951" w:rsidRDefault="000C4D8F">
            <w:pPr>
              <w:tabs>
                <w:tab w:val="left" w:pos="3686"/>
                <w:tab w:val="left" w:pos="3969"/>
              </w:tabs>
              <w:spacing w:after="0"/>
              <w:jc w:val="both"/>
              <w:rPr>
                <w:sz w:val="22"/>
                <w:szCs w:val="22"/>
              </w:rPr>
            </w:pPr>
            <w:r>
              <w:rPr>
                <w:sz w:val="22"/>
                <w:szCs w:val="22"/>
              </w:rPr>
              <w:t>тел. +</w:t>
            </w:r>
            <w:r>
              <w:rPr>
                <w:rFonts w:eastAsia="Helv"/>
                <w:color w:val="000000"/>
                <w:sz w:val="22"/>
                <w:szCs w:val="22"/>
              </w:rPr>
              <w:t>7 (3424) 2</w:t>
            </w:r>
            <w:r w:rsidR="007F397A">
              <w:rPr>
                <w:rFonts w:eastAsia="Helv"/>
                <w:color w:val="000000"/>
                <w:sz w:val="22"/>
                <w:szCs w:val="22"/>
              </w:rPr>
              <w:t>9-26-12</w:t>
            </w:r>
            <w:r>
              <w:rPr>
                <w:rFonts w:eastAsia="Helv"/>
                <w:color w:val="000000"/>
                <w:sz w:val="22"/>
                <w:szCs w:val="22"/>
              </w:rPr>
              <w:t xml:space="preserve"> (3382)</w:t>
            </w:r>
          </w:p>
          <w:p w14:paraId="3C058FA8" w14:textId="77777777" w:rsidR="00367951" w:rsidRDefault="000C4D8F">
            <w:pPr>
              <w:tabs>
                <w:tab w:val="left" w:pos="3686"/>
                <w:tab w:val="left" w:pos="3969"/>
              </w:tabs>
              <w:jc w:val="both"/>
              <w:rPr>
                <w:rFonts w:eastAsia="Helv"/>
                <w:color w:val="000000"/>
                <w:sz w:val="22"/>
                <w:szCs w:val="22"/>
              </w:rPr>
            </w:pPr>
            <w:proofErr w:type="spellStart"/>
            <w:r>
              <w:rPr>
                <w:sz w:val="22"/>
                <w:szCs w:val="22"/>
              </w:rPr>
              <w:t>элект</w:t>
            </w:r>
            <w:proofErr w:type="spellEnd"/>
            <w:r>
              <w:rPr>
                <w:sz w:val="22"/>
                <w:szCs w:val="22"/>
              </w:rPr>
              <w:t xml:space="preserve">: </w:t>
            </w:r>
            <w:hyperlink r:id="rId12" w:history="1">
              <w:r>
                <w:rPr>
                  <w:rStyle w:val="aff2"/>
                  <w:rFonts w:eastAsia="Helv"/>
                  <w:color w:val="auto"/>
                  <w:sz w:val="22"/>
                  <w:szCs w:val="22"/>
                  <w:u w:val="none"/>
                </w:rPr>
                <w:t>mohovikova_en@bervk.ru</w:t>
              </w:r>
            </w:hyperlink>
          </w:p>
        </w:tc>
      </w:tr>
    </w:tbl>
    <w:p w14:paraId="05EA332F" w14:textId="77777777" w:rsidR="00367951" w:rsidRDefault="00367951">
      <w:pPr>
        <w:tabs>
          <w:tab w:val="left" w:pos="8157"/>
          <w:tab w:val="right" w:pos="9781"/>
        </w:tabs>
        <w:rPr>
          <w:bCs/>
          <w:iCs/>
          <w:sz w:val="22"/>
          <w:szCs w:val="22"/>
        </w:rPr>
      </w:pPr>
    </w:p>
    <w:p w14:paraId="04BA3E49" w14:textId="77777777" w:rsidR="00367951" w:rsidRDefault="000C4D8F">
      <w:pPr>
        <w:pageBreakBefore/>
        <w:tabs>
          <w:tab w:val="left" w:pos="851"/>
          <w:tab w:val="left" w:pos="1287"/>
        </w:tabs>
        <w:jc w:val="right"/>
        <w:rPr>
          <w:sz w:val="22"/>
          <w:szCs w:val="22"/>
        </w:rPr>
      </w:pPr>
      <w:r>
        <w:rPr>
          <w:sz w:val="22"/>
          <w:szCs w:val="22"/>
        </w:rPr>
        <w:lastRenderedPageBreak/>
        <w:t>Приложение № 1</w:t>
      </w:r>
    </w:p>
    <w:p w14:paraId="77F43070" w14:textId="77777777" w:rsidR="00367951" w:rsidRDefault="000C4D8F">
      <w:pPr>
        <w:tabs>
          <w:tab w:val="left" w:pos="851"/>
          <w:tab w:val="left" w:pos="1287"/>
        </w:tabs>
        <w:jc w:val="right"/>
        <w:rPr>
          <w:sz w:val="22"/>
          <w:szCs w:val="22"/>
        </w:rPr>
      </w:pPr>
      <w:r>
        <w:rPr>
          <w:sz w:val="22"/>
          <w:szCs w:val="22"/>
        </w:rPr>
        <w:t>к техническому заданию</w:t>
      </w:r>
    </w:p>
    <w:p w14:paraId="6DF3222F" w14:textId="77777777" w:rsidR="00367951" w:rsidRDefault="00367951">
      <w:pPr>
        <w:rPr>
          <w:b/>
          <w:sz w:val="22"/>
          <w:szCs w:val="22"/>
        </w:rPr>
      </w:pPr>
    </w:p>
    <w:p w14:paraId="23735BB0" w14:textId="77777777" w:rsidR="00367951" w:rsidRDefault="000C4D8F">
      <w:pPr>
        <w:jc w:val="center"/>
        <w:rPr>
          <w:b/>
          <w:sz w:val="22"/>
          <w:szCs w:val="22"/>
        </w:rPr>
      </w:pPr>
      <w:r>
        <w:rPr>
          <w:b/>
          <w:sz w:val="22"/>
          <w:szCs w:val="22"/>
        </w:rPr>
        <w:t xml:space="preserve">Требования </w:t>
      </w:r>
      <w:r>
        <w:rPr>
          <w:b/>
          <w:sz w:val="22"/>
          <w:szCs w:val="22"/>
        </w:rPr>
        <w:br/>
      </w:r>
      <w:r>
        <w:rPr>
          <w:b/>
          <w:spacing w:val="-7"/>
          <w:sz w:val="22"/>
          <w:szCs w:val="22"/>
        </w:rPr>
        <w:t>по утилизации (захоронению)</w:t>
      </w:r>
      <w:r>
        <w:rPr>
          <w:b/>
          <w:sz w:val="22"/>
          <w:szCs w:val="22"/>
        </w:rPr>
        <w:t xml:space="preserve"> отходов </w:t>
      </w:r>
    </w:p>
    <w:p w14:paraId="1B913719" w14:textId="77777777" w:rsidR="00367951" w:rsidRDefault="00367951">
      <w:pPr>
        <w:autoSpaceDE w:val="0"/>
        <w:autoSpaceDN w:val="0"/>
        <w:adjustRightInd w:val="0"/>
        <w:jc w:val="both"/>
        <w:rPr>
          <w:sz w:val="22"/>
          <w:szCs w:val="22"/>
        </w:rPr>
      </w:pPr>
    </w:p>
    <w:p w14:paraId="2CFB6A7D" w14:textId="77777777" w:rsidR="00367951" w:rsidRDefault="000C4D8F">
      <w:pPr>
        <w:autoSpaceDE w:val="0"/>
        <w:autoSpaceDN w:val="0"/>
        <w:adjustRightInd w:val="0"/>
        <w:jc w:val="both"/>
        <w:rPr>
          <w:sz w:val="22"/>
          <w:szCs w:val="22"/>
        </w:rPr>
      </w:pPr>
      <w:r>
        <w:rPr>
          <w:sz w:val="22"/>
          <w:szCs w:val="22"/>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14:paraId="4430FDEC" w14:textId="77777777" w:rsidR="00367951" w:rsidRDefault="000C4D8F">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 xml:space="preserve">Хранение отходов осуществлять в соответствии с требованиями санитарного и природоохранного законодательства РФ. </w:t>
      </w:r>
    </w:p>
    <w:p w14:paraId="268A2FA3" w14:textId="77777777" w:rsidR="00367951" w:rsidRDefault="000C4D8F">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 xml:space="preserve">Требования по хранению основных видов отходов, образующихся при производстве работ, приведены в таблице: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7210"/>
      </w:tblGrid>
      <w:tr w:rsidR="00367951" w14:paraId="5466AF3A" w14:textId="77777777">
        <w:trPr>
          <w:cantSplit/>
        </w:trPr>
        <w:tc>
          <w:tcPr>
            <w:tcW w:w="2429" w:type="dxa"/>
            <w:shd w:val="clear" w:color="auto" w:fill="auto"/>
          </w:tcPr>
          <w:p w14:paraId="1E523F15" w14:textId="77777777" w:rsidR="00367951" w:rsidRDefault="000C4D8F">
            <w:pPr>
              <w:tabs>
                <w:tab w:val="left" w:pos="426"/>
              </w:tabs>
              <w:jc w:val="center"/>
              <w:rPr>
                <w:iCs/>
                <w:sz w:val="22"/>
                <w:szCs w:val="22"/>
              </w:rPr>
            </w:pPr>
            <w:r>
              <w:rPr>
                <w:iCs/>
                <w:sz w:val="22"/>
                <w:szCs w:val="22"/>
              </w:rPr>
              <w:t>Наименование отхода</w:t>
            </w:r>
          </w:p>
        </w:tc>
        <w:tc>
          <w:tcPr>
            <w:tcW w:w="7210" w:type="dxa"/>
            <w:shd w:val="clear" w:color="auto" w:fill="auto"/>
          </w:tcPr>
          <w:p w14:paraId="544ACB50" w14:textId="77777777" w:rsidR="00367951" w:rsidRDefault="000C4D8F">
            <w:pPr>
              <w:tabs>
                <w:tab w:val="left" w:pos="426"/>
              </w:tabs>
              <w:jc w:val="center"/>
              <w:rPr>
                <w:iCs/>
                <w:sz w:val="22"/>
                <w:szCs w:val="22"/>
              </w:rPr>
            </w:pPr>
            <w:r>
              <w:rPr>
                <w:iCs/>
                <w:sz w:val="22"/>
                <w:szCs w:val="22"/>
              </w:rPr>
              <w:t>Требования к сбору и временному хранению отходов</w:t>
            </w:r>
          </w:p>
        </w:tc>
      </w:tr>
      <w:tr w:rsidR="00367951" w14:paraId="7AE32E88" w14:textId="77777777">
        <w:trPr>
          <w:cantSplit/>
        </w:trPr>
        <w:tc>
          <w:tcPr>
            <w:tcW w:w="2429" w:type="dxa"/>
            <w:shd w:val="clear" w:color="auto" w:fill="auto"/>
          </w:tcPr>
          <w:p w14:paraId="025D24E2" w14:textId="77777777" w:rsidR="00367951" w:rsidRDefault="000C4D8F">
            <w:pPr>
              <w:rPr>
                <w:iCs/>
                <w:sz w:val="22"/>
                <w:szCs w:val="22"/>
              </w:rPr>
            </w:pPr>
            <w:r>
              <w:rPr>
                <w:iCs/>
                <w:sz w:val="22"/>
                <w:szCs w:val="22"/>
              </w:rPr>
              <w:t>Твердые бытовые отходы</w:t>
            </w:r>
          </w:p>
          <w:p w14:paraId="4A5C994A" w14:textId="77777777" w:rsidR="00367951" w:rsidRDefault="00367951">
            <w:pPr>
              <w:rPr>
                <w:iCs/>
                <w:sz w:val="22"/>
                <w:szCs w:val="22"/>
              </w:rPr>
            </w:pPr>
          </w:p>
        </w:tc>
        <w:tc>
          <w:tcPr>
            <w:tcW w:w="7210" w:type="dxa"/>
            <w:shd w:val="clear" w:color="auto" w:fill="auto"/>
          </w:tcPr>
          <w:p w14:paraId="5D7185A6" w14:textId="77777777" w:rsidR="00367951" w:rsidRDefault="000C4D8F">
            <w:pPr>
              <w:tabs>
                <w:tab w:val="left" w:pos="426"/>
              </w:tabs>
              <w:rPr>
                <w:iCs/>
                <w:sz w:val="22"/>
                <w:szCs w:val="22"/>
              </w:rPr>
            </w:pPr>
            <w:r>
              <w:rPr>
                <w:iCs/>
                <w:sz w:val="22"/>
                <w:szCs w:val="22"/>
              </w:rPr>
              <w:t xml:space="preserve">Сбор и хранение в металлических контейнерах с крышками. </w:t>
            </w:r>
          </w:p>
          <w:p w14:paraId="67211302" w14:textId="77777777" w:rsidR="00367951" w:rsidRDefault="000C4D8F">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367951" w14:paraId="21C9972A" w14:textId="77777777">
        <w:trPr>
          <w:cantSplit/>
        </w:trPr>
        <w:tc>
          <w:tcPr>
            <w:tcW w:w="2429" w:type="dxa"/>
            <w:shd w:val="clear" w:color="auto" w:fill="auto"/>
          </w:tcPr>
          <w:p w14:paraId="787D0C71" w14:textId="77777777" w:rsidR="00367951" w:rsidRDefault="000C4D8F">
            <w:pPr>
              <w:rPr>
                <w:iCs/>
                <w:sz w:val="22"/>
                <w:szCs w:val="22"/>
              </w:rPr>
            </w:pPr>
            <w:r>
              <w:rPr>
                <w:iCs/>
                <w:sz w:val="22"/>
                <w:szCs w:val="22"/>
              </w:rPr>
              <w:t>Мусор от уборки территории (смет с территории)</w:t>
            </w:r>
          </w:p>
        </w:tc>
        <w:tc>
          <w:tcPr>
            <w:tcW w:w="7210" w:type="dxa"/>
            <w:shd w:val="clear" w:color="auto" w:fill="auto"/>
          </w:tcPr>
          <w:p w14:paraId="705340C3" w14:textId="77777777" w:rsidR="00367951" w:rsidRDefault="000C4D8F">
            <w:pPr>
              <w:tabs>
                <w:tab w:val="left" w:pos="426"/>
              </w:tabs>
              <w:rPr>
                <w:iCs/>
                <w:sz w:val="22"/>
                <w:szCs w:val="22"/>
              </w:rPr>
            </w:pPr>
            <w:r>
              <w:rPr>
                <w:iCs/>
                <w:sz w:val="22"/>
                <w:szCs w:val="22"/>
              </w:rPr>
              <w:t xml:space="preserve">Сбор и хранение в металлических контейнерах с крышками. </w:t>
            </w:r>
          </w:p>
          <w:p w14:paraId="44E86077" w14:textId="77777777" w:rsidR="00367951" w:rsidRDefault="000C4D8F">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tc>
      </w:tr>
      <w:tr w:rsidR="00367951" w14:paraId="683C6B93" w14:textId="77777777">
        <w:trPr>
          <w:cantSplit/>
        </w:trPr>
        <w:tc>
          <w:tcPr>
            <w:tcW w:w="2429" w:type="dxa"/>
            <w:shd w:val="clear" w:color="auto" w:fill="auto"/>
          </w:tcPr>
          <w:p w14:paraId="4DB8E93E" w14:textId="77777777" w:rsidR="00367951" w:rsidRDefault="000C4D8F">
            <w:pPr>
              <w:rPr>
                <w:iCs/>
                <w:sz w:val="22"/>
                <w:szCs w:val="22"/>
              </w:rPr>
            </w:pPr>
            <w:r>
              <w:rPr>
                <w:iCs/>
                <w:sz w:val="22"/>
                <w:szCs w:val="22"/>
              </w:rPr>
              <w:t>Лампы люминесцентные отработанные</w:t>
            </w:r>
          </w:p>
          <w:p w14:paraId="49D8D833" w14:textId="77777777" w:rsidR="00367951" w:rsidRDefault="00367951">
            <w:pPr>
              <w:tabs>
                <w:tab w:val="left" w:pos="426"/>
              </w:tabs>
              <w:rPr>
                <w:iCs/>
                <w:sz w:val="22"/>
                <w:szCs w:val="22"/>
              </w:rPr>
            </w:pPr>
          </w:p>
        </w:tc>
        <w:tc>
          <w:tcPr>
            <w:tcW w:w="7210" w:type="dxa"/>
            <w:shd w:val="clear" w:color="auto" w:fill="auto"/>
          </w:tcPr>
          <w:p w14:paraId="1EEAECDA" w14:textId="77777777" w:rsidR="00367951" w:rsidRDefault="000C4D8F">
            <w:pPr>
              <w:tabs>
                <w:tab w:val="left" w:pos="426"/>
              </w:tabs>
              <w:ind w:hanging="19"/>
              <w:rPr>
                <w:iCs/>
                <w:sz w:val="22"/>
                <w:szCs w:val="22"/>
              </w:rPr>
            </w:pPr>
            <w:r>
              <w:rPr>
                <w:iCs/>
                <w:sz w:val="22"/>
                <w:szCs w:val="22"/>
              </w:rPr>
              <w:t>Сбор и хранение в герметичной закрытой (на замок) ёмкости.</w:t>
            </w:r>
          </w:p>
          <w:p w14:paraId="358D363F" w14:textId="77777777" w:rsidR="00367951" w:rsidRDefault="000C4D8F">
            <w:pPr>
              <w:tabs>
                <w:tab w:val="left" w:pos="426"/>
              </w:tabs>
              <w:ind w:hanging="19"/>
              <w:rPr>
                <w:iCs/>
                <w:sz w:val="22"/>
                <w:szCs w:val="22"/>
              </w:rPr>
            </w:pPr>
            <w:r>
              <w:rPr>
                <w:iCs/>
                <w:sz w:val="22"/>
                <w:szCs w:val="22"/>
              </w:rPr>
              <w:t xml:space="preserve">Герметичность должна быть подтверждена соответствующим документом (акт испытаний на герметичность, паспорт ёмкости). </w:t>
            </w:r>
          </w:p>
          <w:p w14:paraId="0566DA91" w14:textId="77777777" w:rsidR="00367951" w:rsidRDefault="000C4D8F">
            <w:pPr>
              <w:tabs>
                <w:tab w:val="left" w:pos="426"/>
              </w:tabs>
              <w:ind w:hanging="19"/>
              <w:rPr>
                <w:iCs/>
                <w:sz w:val="22"/>
                <w:szCs w:val="22"/>
              </w:rPr>
            </w:pPr>
            <w:r>
              <w:rPr>
                <w:iCs/>
                <w:sz w:val="22"/>
                <w:szCs w:val="22"/>
              </w:rPr>
              <w:t>Ёмкость может размещаться в помещении с бетонным полом, либо на улице.</w:t>
            </w:r>
          </w:p>
          <w:p w14:paraId="55DBB1AF" w14:textId="77777777" w:rsidR="00367951" w:rsidRDefault="000C4D8F">
            <w:pPr>
              <w:tabs>
                <w:tab w:val="left" w:pos="426"/>
              </w:tabs>
              <w:rPr>
                <w:iCs/>
                <w:sz w:val="22"/>
                <w:szCs w:val="22"/>
              </w:rPr>
            </w:pPr>
            <w:r>
              <w:rPr>
                <w:iCs/>
                <w:sz w:val="22"/>
                <w:szCs w:val="22"/>
              </w:rPr>
              <w:t xml:space="preserve">При размещении ёмкости на улице должна быть предусмотрена искусственная площадка с водонепроницаемой поверхностью. </w:t>
            </w:r>
          </w:p>
        </w:tc>
      </w:tr>
      <w:tr w:rsidR="00367951" w14:paraId="262FB3DA" w14:textId="77777777">
        <w:trPr>
          <w:cantSplit/>
        </w:trPr>
        <w:tc>
          <w:tcPr>
            <w:tcW w:w="2429" w:type="dxa"/>
            <w:shd w:val="clear" w:color="auto" w:fill="auto"/>
          </w:tcPr>
          <w:p w14:paraId="70F7E0E8" w14:textId="77777777" w:rsidR="00367951" w:rsidRDefault="000C4D8F">
            <w:pPr>
              <w:rPr>
                <w:iCs/>
                <w:sz w:val="22"/>
                <w:szCs w:val="22"/>
              </w:rPr>
            </w:pPr>
            <w:r>
              <w:rPr>
                <w:iCs/>
                <w:sz w:val="22"/>
                <w:szCs w:val="22"/>
              </w:rPr>
              <w:t>Мусор строительный</w:t>
            </w:r>
          </w:p>
        </w:tc>
        <w:tc>
          <w:tcPr>
            <w:tcW w:w="7210" w:type="dxa"/>
            <w:shd w:val="clear" w:color="auto" w:fill="auto"/>
          </w:tcPr>
          <w:p w14:paraId="707C23CE" w14:textId="77777777" w:rsidR="00367951" w:rsidRDefault="000C4D8F">
            <w:pPr>
              <w:tabs>
                <w:tab w:val="left" w:pos="426"/>
              </w:tabs>
              <w:rPr>
                <w:iCs/>
                <w:sz w:val="22"/>
                <w:szCs w:val="22"/>
              </w:rPr>
            </w:pPr>
            <w:r>
              <w:rPr>
                <w:iCs/>
                <w:sz w:val="22"/>
                <w:szCs w:val="22"/>
              </w:rPr>
              <w:t xml:space="preserve">Мелкодисперсный – сбор и хранение в металлических контейнерах с крышками. </w:t>
            </w:r>
          </w:p>
          <w:p w14:paraId="65769C08" w14:textId="77777777" w:rsidR="00367951" w:rsidRDefault="000C4D8F">
            <w:pPr>
              <w:tabs>
                <w:tab w:val="left" w:pos="426"/>
              </w:tabs>
              <w:rPr>
                <w:iCs/>
                <w:sz w:val="22"/>
                <w:szCs w:val="22"/>
              </w:rPr>
            </w:pPr>
            <w:r>
              <w:rPr>
                <w:iCs/>
                <w:sz w:val="22"/>
                <w:szCs w:val="22"/>
              </w:rPr>
              <w:t>Контейнеры должны располагаться на искусственной площадке с водонепроницаемой поверхностью.</w:t>
            </w:r>
          </w:p>
          <w:p w14:paraId="124CC509" w14:textId="77777777" w:rsidR="00367951" w:rsidRDefault="000C4D8F">
            <w:pPr>
              <w:tabs>
                <w:tab w:val="left" w:pos="426"/>
              </w:tabs>
              <w:rPr>
                <w:iCs/>
                <w:sz w:val="22"/>
                <w:szCs w:val="22"/>
              </w:rPr>
            </w:pPr>
            <w:proofErr w:type="spellStart"/>
            <w:r>
              <w:rPr>
                <w:iCs/>
                <w:sz w:val="22"/>
                <w:szCs w:val="22"/>
              </w:rPr>
              <w:t>Крупнофракционный</w:t>
            </w:r>
            <w:proofErr w:type="spellEnd"/>
            <w:r>
              <w:rPr>
                <w:iCs/>
                <w:sz w:val="22"/>
                <w:szCs w:val="22"/>
              </w:rPr>
              <w:t xml:space="preserve"> – сбор и хранение на площадке с водонепроницаемым покрытием, имеющей укрытие от атмосферных осадков.</w:t>
            </w:r>
          </w:p>
        </w:tc>
      </w:tr>
      <w:tr w:rsidR="00367951" w14:paraId="18641E90" w14:textId="77777777">
        <w:trPr>
          <w:cantSplit/>
        </w:trPr>
        <w:tc>
          <w:tcPr>
            <w:tcW w:w="2429" w:type="dxa"/>
            <w:shd w:val="clear" w:color="auto" w:fill="auto"/>
          </w:tcPr>
          <w:p w14:paraId="0F1373E9" w14:textId="77777777" w:rsidR="00367951" w:rsidRDefault="000C4D8F">
            <w:pPr>
              <w:rPr>
                <w:iCs/>
                <w:sz w:val="22"/>
                <w:szCs w:val="22"/>
              </w:rPr>
            </w:pPr>
            <w:r>
              <w:rPr>
                <w:iCs/>
                <w:sz w:val="22"/>
                <w:szCs w:val="22"/>
              </w:rPr>
              <w:lastRenderedPageBreak/>
              <w:t>Ветошь, опилки загрязненная маслами (обтирочный материал)</w:t>
            </w:r>
          </w:p>
        </w:tc>
        <w:tc>
          <w:tcPr>
            <w:tcW w:w="7210" w:type="dxa"/>
            <w:shd w:val="clear" w:color="auto" w:fill="auto"/>
          </w:tcPr>
          <w:p w14:paraId="78527095" w14:textId="77777777" w:rsidR="00367951" w:rsidRDefault="000C4D8F">
            <w:pPr>
              <w:tabs>
                <w:tab w:val="left" w:pos="426"/>
              </w:tabs>
              <w:rPr>
                <w:iCs/>
                <w:sz w:val="22"/>
                <w:szCs w:val="22"/>
              </w:rPr>
            </w:pPr>
            <w:r>
              <w:rPr>
                <w:iCs/>
                <w:sz w:val="22"/>
                <w:szCs w:val="22"/>
              </w:rPr>
              <w:t xml:space="preserve">Сбор и хранение в закрытой ёмкости (контейнер, бочка, мешок) отдельно от других отходов. Ёмкость может располагаться в помещении с бетонным полом.  </w:t>
            </w:r>
          </w:p>
          <w:p w14:paraId="0DB5F426" w14:textId="77777777" w:rsidR="00367951" w:rsidRDefault="000C4D8F">
            <w:pPr>
              <w:tabs>
                <w:tab w:val="left" w:pos="426"/>
              </w:tabs>
              <w:rPr>
                <w:iCs/>
                <w:sz w:val="22"/>
                <w:szCs w:val="22"/>
              </w:rPr>
            </w:pPr>
            <w:r>
              <w:rPr>
                <w:iCs/>
                <w:sz w:val="22"/>
                <w:szCs w:val="22"/>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rsidR="00367951" w14:paraId="512BBD18" w14:textId="77777777">
        <w:trPr>
          <w:cantSplit/>
        </w:trPr>
        <w:tc>
          <w:tcPr>
            <w:tcW w:w="2429" w:type="dxa"/>
            <w:shd w:val="clear" w:color="auto" w:fill="auto"/>
          </w:tcPr>
          <w:p w14:paraId="53F53C19" w14:textId="77777777" w:rsidR="00367951" w:rsidRDefault="000C4D8F">
            <w:pPr>
              <w:rPr>
                <w:iCs/>
                <w:sz w:val="22"/>
                <w:szCs w:val="22"/>
              </w:rPr>
            </w:pPr>
            <w:r>
              <w:rPr>
                <w:iCs/>
                <w:sz w:val="22"/>
                <w:szCs w:val="22"/>
              </w:rPr>
              <w:t>Древесные отходы, опилки древесные и древесная пыль</w:t>
            </w:r>
          </w:p>
          <w:p w14:paraId="020F775C" w14:textId="77777777" w:rsidR="00367951" w:rsidRDefault="00367951">
            <w:pPr>
              <w:tabs>
                <w:tab w:val="left" w:pos="426"/>
              </w:tabs>
              <w:rPr>
                <w:iCs/>
                <w:sz w:val="22"/>
                <w:szCs w:val="22"/>
              </w:rPr>
            </w:pPr>
          </w:p>
        </w:tc>
        <w:tc>
          <w:tcPr>
            <w:tcW w:w="7210" w:type="dxa"/>
            <w:shd w:val="clear" w:color="auto" w:fill="auto"/>
          </w:tcPr>
          <w:p w14:paraId="2662A398" w14:textId="77777777" w:rsidR="00367951" w:rsidRDefault="000C4D8F">
            <w:pPr>
              <w:tabs>
                <w:tab w:val="left" w:pos="426"/>
              </w:tabs>
              <w:ind w:hanging="19"/>
              <w:rPr>
                <w:iCs/>
                <w:sz w:val="22"/>
                <w:szCs w:val="22"/>
              </w:rPr>
            </w:pPr>
            <w:r>
              <w:rPr>
                <w:iCs/>
                <w:sz w:val="22"/>
                <w:szCs w:val="22"/>
              </w:rPr>
              <w:t>Опил и пыль – в закрытой ёмкости (контейнер, бочка, мешок). Ёмкость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14:paraId="312AC747" w14:textId="77777777" w:rsidR="00367951" w:rsidRDefault="000C4D8F">
            <w:pPr>
              <w:tabs>
                <w:tab w:val="left" w:pos="426"/>
              </w:tabs>
              <w:ind w:hanging="19"/>
              <w:rPr>
                <w:iCs/>
                <w:sz w:val="22"/>
                <w:szCs w:val="22"/>
              </w:rPr>
            </w:pPr>
            <w:r>
              <w:rPr>
                <w:iCs/>
                <w:sz w:val="22"/>
                <w:szCs w:val="22"/>
              </w:rPr>
              <w:t>Древесные кусковые отходы – в закрытой ёмкости (контейнер, бочка, мешок) или навалом на искусственной площадке с водонепроницаемой поверхностью и укрытием от атмосферных осадков.</w:t>
            </w:r>
          </w:p>
        </w:tc>
      </w:tr>
      <w:tr w:rsidR="00367951" w14:paraId="1B4ABA22" w14:textId="77777777">
        <w:trPr>
          <w:cantSplit/>
        </w:trPr>
        <w:tc>
          <w:tcPr>
            <w:tcW w:w="2429" w:type="dxa"/>
            <w:shd w:val="clear" w:color="auto" w:fill="auto"/>
          </w:tcPr>
          <w:p w14:paraId="16021471" w14:textId="77777777" w:rsidR="00367951" w:rsidRDefault="000C4D8F">
            <w:pPr>
              <w:rPr>
                <w:iCs/>
                <w:sz w:val="22"/>
                <w:szCs w:val="22"/>
              </w:rPr>
            </w:pPr>
            <w:r>
              <w:rPr>
                <w:iCs/>
                <w:sz w:val="22"/>
                <w:szCs w:val="22"/>
              </w:rPr>
              <w:t>Лом черных и цветных металлов</w:t>
            </w:r>
          </w:p>
        </w:tc>
        <w:tc>
          <w:tcPr>
            <w:tcW w:w="7210" w:type="dxa"/>
            <w:shd w:val="clear" w:color="auto" w:fill="auto"/>
          </w:tcPr>
          <w:p w14:paraId="68D6FAE8" w14:textId="77777777" w:rsidR="00367951" w:rsidRDefault="000C4D8F">
            <w:pPr>
              <w:tabs>
                <w:tab w:val="left" w:pos="426"/>
              </w:tabs>
              <w:rPr>
                <w:iCs/>
                <w:sz w:val="22"/>
                <w:szCs w:val="22"/>
              </w:rPr>
            </w:pPr>
            <w:r>
              <w:rPr>
                <w:iCs/>
                <w:sz w:val="22"/>
                <w:szCs w:val="22"/>
              </w:rPr>
              <w:t xml:space="preserve">Крупный металлолом – навалом на искусственной площадке с водонепроницаемой поверхностью, имеющей укрытие от атмосферных осадков. </w:t>
            </w:r>
          </w:p>
          <w:p w14:paraId="1A64778A" w14:textId="77777777" w:rsidR="00367951" w:rsidRDefault="000C4D8F">
            <w:pPr>
              <w:tabs>
                <w:tab w:val="left" w:pos="426"/>
              </w:tabs>
              <w:rPr>
                <w:iCs/>
                <w:sz w:val="22"/>
                <w:szCs w:val="22"/>
              </w:rPr>
            </w:pPr>
            <w:r>
              <w:rPr>
                <w:iCs/>
                <w:sz w:val="22"/>
                <w:szCs w:val="22"/>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rsidR="00367951" w14:paraId="224C6598" w14:textId="77777777">
        <w:trPr>
          <w:cantSplit/>
        </w:trPr>
        <w:tc>
          <w:tcPr>
            <w:tcW w:w="2429" w:type="dxa"/>
            <w:shd w:val="clear" w:color="auto" w:fill="auto"/>
          </w:tcPr>
          <w:p w14:paraId="1CD36B64" w14:textId="77777777" w:rsidR="00367951" w:rsidRDefault="000C4D8F">
            <w:pPr>
              <w:rPr>
                <w:iCs/>
                <w:sz w:val="22"/>
                <w:szCs w:val="22"/>
              </w:rPr>
            </w:pPr>
            <w:r>
              <w:rPr>
                <w:iCs/>
                <w:sz w:val="22"/>
                <w:szCs w:val="22"/>
              </w:rPr>
              <w:t>Стружка черных металлов</w:t>
            </w:r>
          </w:p>
        </w:tc>
        <w:tc>
          <w:tcPr>
            <w:tcW w:w="7210" w:type="dxa"/>
            <w:shd w:val="clear" w:color="auto" w:fill="auto"/>
          </w:tcPr>
          <w:p w14:paraId="75CBA847" w14:textId="77777777" w:rsidR="00367951" w:rsidRDefault="000C4D8F">
            <w:pPr>
              <w:tabs>
                <w:tab w:val="left" w:pos="426"/>
              </w:tabs>
              <w:rPr>
                <w:iCs/>
                <w:sz w:val="22"/>
                <w:szCs w:val="22"/>
              </w:rPr>
            </w:pPr>
            <w:r>
              <w:rPr>
                <w:iCs/>
                <w:sz w:val="22"/>
                <w:szCs w:val="22"/>
              </w:rPr>
              <w:t>Сбор и хранение в металлических контейнерах с крышками. Контейнер может располагаться в помещении, либо на улице.</w:t>
            </w:r>
          </w:p>
          <w:p w14:paraId="21039A8A" w14:textId="77777777" w:rsidR="00367951" w:rsidRDefault="000C4D8F">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367951" w14:paraId="741BEE4F" w14:textId="77777777">
        <w:trPr>
          <w:cantSplit/>
        </w:trPr>
        <w:tc>
          <w:tcPr>
            <w:tcW w:w="2429" w:type="dxa"/>
            <w:shd w:val="clear" w:color="auto" w:fill="auto"/>
          </w:tcPr>
          <w:p w14:paraId="67E23A4E" w14:textId="77777777" w:rsidR="00367951" w:rsidRDefault="000C4D8F">
            <w:pPr>
              <w:rPr>
                <w:iCs/>
                <w:sz w:val="22"/>
                <w:szCs w:val="22"/>
              </w:rPr>
            </w:pPr>
            <w:r>
              <w:rPr>
                <w:iCs/>
                <w:sz w:val="22"/>
                <w:szCs w:val="22"/>
              </w:rPr>
              <w:t>Грунт, образовавшийся при проведении землеройных работ (загрязненный и незагрязненный)</w:t>
            </w:r>
          </w:p>
        </w:tc>
        <w:tc>
          <w:tcPr>
            <w:tcW w:w="7210" w:type="dxa"/>
            <w:shd w:val="clear" w:color="auto" w:fill="auto"/>
          </w:tcPr>
          <w:p w14:paraId="6CE3A41D" w14:textId="77777777" w:rsidR="00367951" w:rsidRDefault="000C4D8F">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367951" w14:paraId="4EFB9495" w14:textId="77777777">
        <w:trPr>
          <w:cantSplit/>
        </w:trPr>
        <w:tc>
          <w:tcPr>
            <w:tcW w:w="2429" w:type="dxa"/>
            <w:shd w:val="clear" w:color="auto" w:fill="auto"/>
          </w:tcPr>
          <w:p w14:paraId="6E923D9D" w14:textId="77777777" w:rsidR="00367951" w:rsidRDefault="000C4D8F">
            <w:pPr>
              <w:rPr>
                <w:iCs/>
                <w:sz w:val="22"/>
                <w:szCs w:val="22"/>
              </w:rPr>
            </w:pPr>
            <w:r>
              <w:rPr>
                <w:iCs/>
                <w:sz w:val="22"/>
                <w:szCs w:val="22"/>
              </w:rPr>
              <w:t>Отходы асфальтобетона</w:t>
            </w:r>
          </w:p>
          <w:p w14:paraId="7B52A60B" w14:textId="77777777" w:rsidR="00367951" w:rsidRDefault="00367951">
            <w:pPr>
              <w:rPr>
                <w:iCs/>
                <w:sz w:val="22"/>
                <w:szCs w:val="22"/>
              </w:rPr>
            </w:pPr>
          </w:p>
        </w:tc>
        <w:tc>
          <w:tcPr>
            <w:tcW w:w="7210" w:type="dxa"/>
            <w:shd w:val="clear" w:color="auto" w:fill="auto"/>
          </w:tcPr>
          <w:p w14:paraId="2CB8F77F" w14:textId="77777777" w:rsidR="00367951" w:rsidRDefault="000C4D8F">
            <w:pPr>
              <w:tabs>
                <w:tab w:val="left" w:pos="426"/>
              </w:tabs>
              <w:rPr>
                <w:iCs/>
                <w:sz w:val="22"/>
                <w:szCs w:val="22"/>
              </w:rPr>
            </w:pPr>
            <w:r>
              <w:rPr>
                <w:iCs/>
                <w:sz w:val="22"/>
                <w:szCs w:val="22"/>
              </w:rPr>
              <w:t>На площадке с водонепроницаемым покрытием, имеющей укрытие от атмосферных осадков.</w:t>
            </w:r>
          </w:p>
        </w:tc>
      </w:tr>
      <w:tr w:rsidR="00367951" w14:paraId="7DC9D378" w14:textId="77777777">
        <w:trPr>
          <w:cantSplit/>
        </w:trPr>
        <w:tc>
          <w:tcPr>
            <w:tcW w:w="2429" w:type="dxa"/>
            <w:shd w:val="clear" w:color="auto" w:fill="auto"/>
          </w:tcPr>
          <w:p w14:paraId="248002FB" w14:textId="77777777" w:rsidR="00367951" w:rsidRDefault="000C4D8F">
            <w:pPr>
              <w:rPr>
                <w:iCs/>
                <w:sz w:val="22"/>
                <w:szCs w:val="22"/>
              </w:rPr>
            </w:pPr>
            <w:r>
              <w:rPr>
                <w:iCs/>
                <w:sz w:val="22"/>
                <w:szCs w:val="22"/>
              </w:rPr>
              <w:t>Абразивные круги отработанные и лом абразивных кругов</w:t>
            </w:r>
          </w:p>
        </w:tc>
        <w:tc>
          <w:tcPr>
            <w:tcW w:w="7210" w:type="dxa"/>
            <w:shd w:val="clear" w:color="auto" w:fill="auto"/>
          </w:tcPr>
          <w:p w14:paraId="5DFF0B68" w14:textId="77777777" w:rsidR="00367951" w:rsidRDefault="000C4D8F">
            <w:pPr>
              <w:tabs>
                <w:tab w:val="left" w:pos="426"/>
              </w:tabs>
              <w:rPr>
                <w:iCs/>
                <w:sz w:val="22"/>
                <w:szCs w:val="22"/>
              </w:rPr>
            </w:pPr>
            <w:r>
              <w:rPr>
                <w:iCs/>
                <w:sz w:val="22"/>
                <w:szCs w:val="22"/>
              </w:rPr>
              <w:t>Сбор и хранение в металлическом контейнере с крышкой. Контейнер может располагаться в помещении с бетонным полом, либо на улице.</w:t>
            </w:r>
          </w:p>
          <w:p w14:paraId="1C6585C7" w14:textId="77777777" w:rsidR="00367951" w:rsidRDefault="000C4D8F">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r w:rsidR="00367951" w14:paraId="738DB813" w14:textId="77777777">
        <w:trPr>
          <w:cantSplit/>
        </w:trPr>
        <w:tc>
          <w:tcPr>
            <w:tcW w:w="2429" w:type="dxa"/>
            <w:shd w:val="clear" w:color="auto" w:fill="auto"/>
          </w:tcPr>
          <w:p w14:paraId="42C29AEE" w14:textId="77777777" w:rsidR="00367951" w:rsidRDefault="000C4D8F">
            <w:pPr>
              <w:rPr>
                <w:iCs/>
                <w:sz w:val="22"/>
                <w:szCs w:val="22"/>
              </w:rPr>
            </w:pPr>
            <w:r>
              <w:rPr>
                <w:iCs/>
                <w:sz w:val="22"/>
                <w:szCs w:val="22"/>
              </w:rPr>
              <w:t>Остатки и огарки стальных сварочных электродов</w:t>
            </w:r>
          </w:p>
        </w:tc>
        <w:tc>
          <w:tcPr>
            <w:tcW w:w="7210" w:type="dxa"/>
            <w:shd w:val="clear" w:color="auto" w:fill="auto"/>
          </w:tcPr>
          <w:p w14:paraId="3EBE6B83" w14:textId="77777777" w:rsidR="00367951" w:rsidRDefault="000C4D8F">
            <w:pPr>
              <w:tabs>
                <w:tab w:val="left" w:pos="426"/>
              </w:tabs>
              <w:ind w:hanging="19"/>
              <w:rPr>
                <w:iCs/>
                <w:sz w:val="22"/>
                <w:szCs w:val="22"/>
              </w:rPr>
            </w:pPr>
            <w:r>
              <w:rPr>
                <w:iCs/>
                <w:sz w:val="22"/>
                <w:szCs w:val="22"/>
              </w:rPr>
              <w:t>Сбор и хранение в металлическом контейнере с крышкой. Контейнер может располагаться в помещении, либо на улице.</w:t>
            </w:r>
          </w:p>
          <w:p w14:paraId="2A2F4C45" w14:textId="77777777" w:rsidR="00367951" w:rsidRDefault="000C4D8F">
            <w:pPr>
              <w:tabs>
                <w:tab w:val="left" w:pos="426"/>
              </w:tabs>
              <w:rPr>
                <w:iCs/>
                <w:sz w:val="22"/>
                <w:szCs w:val="22"/>
              </w:rPr>
            </w:pPr>
            <w:r>
              <w:rPr>
                <w:iCs/>
                <w:sz w:val="22"/>
                <w:szCs w:val="22"/>
              </w:rPr>
              <w:t>При хранении отходов на улице, контейнер должен располагаться на искусственной площадке с водонепроницаемой поверхностью.</w:t>
            </w:r>
          </w:p>
        </w:tc>
      </w:tr>
    </w:tbl>
    <w:p w14:paraId="1EDB95E8" w14:textId="77777777" w:rsidR="00367951" w:rsidRDefault="00367951">
      <w:pPr>
        <w:tabs>
          <w:tab w:val="left" w:pos="851"/>
        </w:tabs>
        <w:autoSpaceDE w:val="0"/>
        <w:autoSpaceDN w:val="0"/>
        <w:adjustRightInd w:val="0"/>
        <w:jc w:val="both"/>
        <w:rPr>
          <w:sz w:val="22"/>
          <w:szCs w:val="22"/>
        </w:rPr>
      </w:pPr>
    </w:p>
    <w:p w14:paraId="6912B96C" w14:textId="77777777" w:rsidR="00367951" w:rsidRDefault="000C4D8F">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lastRenderedPageBreak/>
        <w:t xml:space="preserve">В отношении видов отходов, не указанных в таблице, при осуществлении временного хранения руководствоваться требованиями </w:t>
      </w:r>
      <w:proofErr w:type="spellStart"/>
      <w:r>
        <w:rPr>
          <w:rFonts w:eastAsia="Calibri"/>
          <w:sz w:val="22"/>
          <w:szCs w:val="22"/>
          <w:lang w:eastAsia="en-US"/>
        </w:rPr>
        <w:t>п.п</w:t>
      </w:r>
      <w:proofErr w:type="spellEnd"/>
      <w:r>
        <w:rPr>
          <w:rFonts w:eastAsia="Calibri"/>
          <w:sz w:val="22"/>
          <w:szCs w:val="22"/>
          <w:lang w:eastAsia="en-US"/>
        </w:rPr>
        <w:t>. 3.6., 3.7. СанПиН 2.1.7.1322-03. 2.1.7. «Почва. Очистка населённых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утверждённых Постановлением Главного государственного санитарного врача РФ от 30.04.2003 N 80.</w:t>
      </w:r>
    </w:p>
    <w:p w14:paraId="0E6063C4" w14:textId="77777777" w:rsidR="00367951" w:rsidRDefault="000C4D8F">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Обустройство объектов для хранения отходов является обязанностью Подрядчика.</w:t>
      </w:r>
    </w:p>
    <w:p w14:paraId="22E00F86" w14:textId="77777777" w:rsidR="00367951" w:rsidRDefault="000C4D8F">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Предельный срок хранения отходов составляет – не более 6 месяцев.</w:t>
      </w:r>
    </w:p>
    <w:p w14:paraId="08C05FCD" w14:textId="77777777" w:rsidR="00367951" w:rsidRDefault="000C4D8F">
      <w:pPr>
        <w:numPr>
          <w:ilvl w:val="1"/>
          <w:numId w:val="10"/>
        </w:numPr>
        <w:tabs>
          <w:tab w:val="left" w:pos="851"/>
        </w:tabs>
        <w:autoSpaceDE w:val="0"/>
        <w:autoSpaceDN w:val="0"/>
        <w:adjustRightInd w:val="0"/>
        <w:contextualSpacing/>
        <w:jc w:val="both"/>
        <w:rPr>
          <w:rFonts w:eastAsia="Calibri"/>
          <w:sz w:val="22"/>
          <w:szCs w:val="22"/>
          <w:lang w:eastAsia="en-US"/>
        </w:rPr>
      </w:pPr>
      <w:r>
        <w:rPr>
          <w:rFonts w:eastAsia="Calibri"/>
          <w:sz w:val="22"/>
          <w:szCs w:val="22"/>
          <w:lang w:eastAsia="en-US"/>
        </w:rPr>
        <w:t>Срок хранения определяется с учётом вместимости объекта хранения и недопустимости переполнения объекта.</w:t>
      </w:r>
    </w:p>
    <w:p w14:paraId="5727DFF6" w14:textId="77777777" w:rsidR="00367951" w:rsidRDefault="000C4D8F">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Металлолом, полученный при производстве СМР в результате демонтажа оборудования, сетей и сооружений, передаётся Заказчику в полном объёме.</w:t>
      </w:r>
    </w:p>
    <w:p w14:paraId="2FC7CBD1" w14:textId="77777777" w:rsidR="00367951" w:rsidRDefault="000C4D8F">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14:paraId="1EE2D689" w14:textId="77777777" w:rsidR="00367951" w:rsidRDefault="000C4D8F">
      <w:pPr>
        <w:numPr>
          <w:ilvl w:val="0"/>
          <w:numId w:val="10"/>
        </w:numPr>
        <w:tabs>
          <w:tab w:val="left" w:pos="851"/>
        </w:tabs>
        <w:autoSpaceDE w:val="0"/>
        <w:autoSpaceDN w:val="0"/>
        <w:adjustRightInd w:val="0"/>
        <w:ind w:left="0" w:firstLine="567"/>
        <w:contextualSpacing/>
        <w:jc w:val="both"/>
        <w:rPr>
          <w:rFonts w:eastAsia="Calibri"/>
          <w:sz w:val="22"/>
          <w:szCs w:val="22"/>
          <w:lang w:eastAsia="en-US"/>
        </w:rPr>
      </w:pPr>
      <w:r>
        <w:rPr>
          <w:rFonts w:eastAsia="Calibri"/>
          <w:sz w:val="22"/>
          <w:szCs w:val="22"/>
          <w:lang w:eastAsia="en-US"/>
        </w:rPr>
        <w:t>Обязанность внесения платы за размещение отходов, образующихся при производстве работ, возлагается на Подрядчика.</w:t>
      </w:r>
    </w:p>
    <w:p w14:paraId="7F4D15CA"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B49E649"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D145AC1"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0EA8EF5"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17B15C3" w14:textId="77777777" w:rsidR="00367951" w:rsidRDefault="00367951">
      <w:pPr>
        <w:tabs>
          <w:tab w:val="left" w:pos="8157"/>
          <w:tab w:val="right" w:pos="9781"/>
        </w:tabs>
        <w:rPr>
          <w:bCs/>
          <w:iCs/>
          <w:sz w:val="22"/>
          <w:szCs w:val="22"/>
        </w:rPr>
      </w:pPr>
    </w:p>
    <w:p w14:paraId="69FE9BA0"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7A53565"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7FE5B0D"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3F7E921"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58B73D93"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8C21F26"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1A31BA1E"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0BDC50D"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B3D4763"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8E85544"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141BEECE"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EA50F95"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D538A30"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38E94315"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7BF48FB"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305FA28C"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5FEB94C6"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BB74772"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713CC03F"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2A81704"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587BE1C"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39500DB"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64E8C62"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0E6C2F45"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75E2F39"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234690A6"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527FC35"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A03572B" w14:textId="77777777" w:rsidR="00367951" w:rsidRDefault="000C4D8F">
      <w:pPr>
        <w:tabs>
          <w:tab w:val="left" w:pos="851"/>
          <w:tab w:val="left" w:pos="1287"/>
        </w:tabs>
        <w:jc w:val="right"/>
      </w:pPr>
      <w:r>
        <w:rPr>
          <w:sz w:val="20"/>
          <w:szCs w:val="20"/>
        </w:rPr>
        <w:lastRenderedPageBreak/>
        <w:t xml:space="preserve">                     Приложение № 2</w:t>
      </w:r>
    </w:p>
    <w:p w14:paraId="7D33E542" w14:textId="77777777" w:rsidR="00367951" w:rsidRDefault="000C4D8F">
      <w:pPr>
        <w:tabs>
          <w:tab w:val="left" w:pos="851"/>
          <w:tab w:val="left" w:pos="1287"/>
        </w:tabs>
        <w:jc w:val="right"/>
      </w:pPr>
      <w:r>
        <w:rPr>
          <w:sz w:val="20"/>
          <w:szCs w:val="20"/>
        </w:rPr>
        <w:t>к техническому заданию</w:t>
      </w:r>
    </w:p>
    <w:p w14:paraId="4AEF109C" w14:textId="77777777" w:rsidR="00367951" w:rsidRDefault="00367951">
      <w:pPr>
        <w:tabs>
          <w:tab w:val="left" w:pos="851"/>
          <w:tab w:val="left" w:pos="1287"/>
        </w:tabs>
        <w:spacing w:before="120"/>
        <w:jc w:val="both"/>
        <w:rPr>
          <w:sz w:val="20"/>
          <w:szCs w:val="20"/>
        </w:rPr>
      </w:pPr>
    </w:p>
    <w:p w14:paraId="505CFF6C" w14:textId="77777777" w:rsidR="00367951" w:rsidRDefault="000C4D8F">
      <w:pPr>
        <w:tabs>
          <w:tab w:val="left" w:pos="851"/>
          <w:tab w:val="left" w:pos="1287"/>
        </w:tabs>
        <w:spacing w:after="0"/>
        <w:jc w:val="center"/>
      </w:pPr>
      <w:r>
        <w:rPr>
          <w:b/>
          <w:sz w:val="20"/>
          <w:szCs w:val="20"/>
        </w:rPr>
        <w:t>РЕЕСТР</w:t>
      </w:r>
    </w:p>
    <w:p w14:paraId="1ABFA868" w14:textId="77777777" w:rsidR="00367951" w:rsidRDefault="000C4D8F">
      <w:pPr>
        <w:tabs>
          <w:tab w:val="left" w:pos="851"/>
          <w:tab w:val="left" w:pos="1287"/>
        </w:tabs>
        <w:spacing w:after="0"/>
        <w:ind w:left="360"/>
        <w:jc w:val="center"/>
        <w:rPr>
          <w:b/>
          <w:sz w:val="20"/>
          <w:szCs w:val="20"/>
        </w:rPr>
      </w:pPr>
      <w:r>
        <w:rPr>
          <w:b/>
          <w:sz w:val="20"/>
          <w:szCs w:val="20"/>
        </w:rPr>
        <w:t xml:space="preserve">исполнительной документации </w:t>
      </w:r>
    </w:p>
    <w:p w14:paraId="6E962C51"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1. Копии свидетельств, выданных саморегулируемой организацией всех участвовавших при производстве работ, проводивших составление программного обеспечения и проводивших пуско-наладочные работы.</w:t>
      </w:r>
    </w:p>
    <w:p w14:paraId="122F0AA7"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2. Перечень организаций, участвующих в производстве разработки ПО и пуско-наладке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14:paraId="31B85973"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3. Копии удостоверений лиц, ответственных за качество, проверку качества выполненных работ</w:t>
      </w:r>
    </w:p>
    <w:p w14:paraId="084C4DC6"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4. Копии приказов о назначении ответственных производителей работ.</w:t>
      </w:r>
    </w:p>
    <w:p w14:paraId="725052DC"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5. Общий журнал работ.</w:t>
      </w:r>
    </w:p>
    <w:p w14:paraId="0E87A907"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6. Эксплуатационную документацию на прибор учета:</w:t>
      </w:r>
    </w:p>
    <w:p w14:paraId="056C22A0"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 инструкция по монтажу на расходомер-счетчик;</w:t>
      </w:r>
    </w:p>
    <w:p w14:paraId="207906A1"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-руководство по эксплуатации на расходомер-счетчик;</w:t>
      </w:r>
    </w:p>
    <w:p w14:paraId="5E00124C"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 xml:space="preserve">-паспорт на расходомер-счетчик. </w:t>
      </w:r>
    </w:p>
    <w:p w14:paraId="43CAD636"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7. Отчет фот</w:t>
      </w:r>
      <w:proofErr w:type="gramStart"/>
      <w:r w:rsidRPr="007F397A">
        <w:rPr>
          <w:rFonts w:eastAsia="Calibri"/>
          <w:sz w:val="22"/>
          <w:szCs w:val="22"/>
          <w:lang w:eastAsia="en-US"/>
        </w:rPr>
        <w:t>о-</w:t>
      </w:r>
      <w:proofErr w:type="gramEnd"/>
      <w:r w:rsidRPr="007F397A">
        <w:rPr>
          <w:rFonts w:eastAsia="Calibri"/>
          <w:sz w:val="22"/>
          <w:szCs w:val="22"/>
          <w:lang w:eastAsia="en-US"/>
        </w:rPr>
        <w:t xml:space="preserve"> и </w:t>
      </w:r>
      <w:proofErr w:type="spellStart"/>
      <w:r w:rsidRPr="007F397A">
        <w:rPr>
          <w:rFonts w:eastAsia="Calibri"/>
          <w:sz w:val="22"/>
          <w:szCs w:val="22"/>
          <w:lang w:eastAsia="en-US"/>
        </w:rPr>
        <w:t>видеофиксации</w:t>
      </w:r>
      <w:proofErr w:type="spellEnd"/>
      <w:r w:rsidRPr="007F397A">
        <w:rPr>
          <w:rFonts w:eastAsia="Calibri"/>
          <w:sz w:val="22"/>
          <w:szCs w:val="22"/>
          <w:lang w:eastAsia="en-US"/>
        </w:rPr>
        <w:t xml:space="preserve"> начала и окончания работ, элементов скрытых работ.</w:t>
      </w:r>
    </w:p>
    <w:p w14:paraId="57889EF9"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8. Карта программирования прибора учета.</w:t>
      </w:r>
    </w:p>
    <w:p w14:paraId="2F4789A1"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9. Ведомость изменений и отступлений от проекта.</w:t>
      </w:r>
    </w:p>
    <w:p w14:paraId="6677B0CA"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10. Ведомость смонтированного электрооборудования.</w:t>
      </w:r>
    </w:p>
    <w:p w14:paraId="18C62448"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11. Журнал прокладки кабелей.</w:t>
      </w:r>
    </w:p>
    <w:p w14:paraId="046A8B0B"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12. Исполнительная схема прокладки кабельных линий (с приложением актов освидетельствования скрытых работ).</w:t>
      </w:r>
    </w:p>
    <w:p w14:paraId="0664D0E8"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13. Протоколы измерения сопротивления изоляции кабельных линий (с документами на лабораторию).</w:t>
      </w:r>
    </w:p>
    <w:p w14:paraId="64AF18B0"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14. Акт приема узла учета в промышленную эксплуатацию.</w:t>
      </w:r>
    </w:p>
    <w:p w14:paraId="2C5311EC"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 xml:space="preserve">15. Свидетельство о поверке, свидетельство об утверждении типа, методика поверки для </w:t>
      </w:r>
      <w:proofErr w:type="spellStart"/>
      <w:r w:rsidRPr="007F397A">
        <w:rPr>
          <w:rFonts w:eastAsia="Calibri"/>
          <w:sz w:val="22"/>
          <w:szCs w:val="22"/>
          <w:lang w:eastAsia="en-US"/>
        </w:rPr>
        <w:t>расходомерного</w:t>
      </w:r>
      <w:proofErr w:type="spellEnd"/>
      <w:r w:rsidRPr="007F397A">
        <w:rPr>
          <w:rFonts w:eastAsia="Calibri"/>
          <w:sz w:val="22"/>
          <w:szCs w:val="22"/>
          <w:lang w:eastAsia="en-US"/>
        </w:rPr>
        <w:t xml:space="preserve"> оборудования.</w:t>
      </w:r>
    </w:p>
    <w:p w14:paraId="09E3597D"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 xml:space="preserve">16. Заключение метрологической экспертизы для </w:t>
      </w:r>
      <w:proofErr w:type="spellStart"/>
      <w:r w:rsidRPr="007F397A">
        <w:rPr>
          <w:rFonts w:eastAsia="Calibri"/>
          <w:sz w:val="22"/>
          <w:szCs w:val="22"/>
          <w:lang w:eastAsia="en-US"/>
        </w:rPr>
        <w:t>расходомерного</w:t>
      </w:r>
      <w:proofErr w:type="spellEnd"/>
      <w:r w:rsidRPr="007F397A">
        <w:rPr>
          <w:rFonts w:eastAsia="Calibri"/>
          <w:sz w:val="22"/>
          <w:szCs w:val="22"/>
          <w:lang w:eastAsia="en-US"/>
        </w:rPr>
        <w:t xml:space="preserve"> оборудования.</w:t>
      </w:r>
    </w:p>
    <w:p w14:paraId="71ECC036" w14:textId="77777777"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 xml:space="preserve">17. Письмо из </w:t>
      </w:r>
      <w:proofErr w:type="spellStart"/>
      <w:r w:rsidRPr="007F397A">
        <w:rPr>
          <w:rFonts w:eastAsia="Calibri"/>
          <w:sz w:val="22"/>
          <w:szCs w:val="22"/>
          <w:lang w:eastAsia="en-US"/>
        </w:rPr>
        <w:t>УАиГ</w:t>
      </w:r>
      <w:proofErr w:type="spellEnd"/>
      <w:r w:rsidRPr="007F397A">
        <w:rPr>
          <w:rFonts w:eastAsia="Calibri"/>
          <w:sz w:val="22"/>
          <w:szCs w:val="22"/>
          <w:lang w:eastAsia="en-US"/>
        </w:rPr>
        <w:t xml:space="preserve"> г. Березники о нанесении исполнительной съёмки на топографо-геодезические архивные данные в уполномоченном органе в местной системе координат и Балтийской системе высот 1977 года в виде цифровой модели (</w:t>
      </w:r>
      <w:proofErr w:type="spellStart"/>
      <w:r w:rsidRPr="007F397A">
        <w:rPr>
          <w:rFonts w:eastAsia="Calibri"/>
          <w:sz w:val="22"/>
          <w:szCs w:val="22"/>
          <w:lang w:eastAsia="en-US"/>
        </w:rPr>
        <w:t>dxf</w:t>
      </w:r>
      <w:proofErr w:type="spellEnd"/>
      <w:r w:rsidRPr="007F397A">
        <w:rPr>
          <w:rFonts w:eastAsia="Calibri"/>
          <w:sz w:val="22"/>
          <w:szCs w:val="22"/>
          <w:lang w:eastAsia="en-US"/>
        </w:rPr>
        <w:t xml:space="preserve"> 3d-съемка; </w:t>
      </w:r>
      <w:proofErr w:type="spellStart"/>
      <w:r w:rsidRPr="007F397A">
        <w:rPr>
          <w:rFonts w:eastAsia="Calibri"/>
          <w:sz w:val="22"/>
          <w:szCs w:val="22"/>
          <w:lang w:eastAsia="en-US"/>
        </w:rPr>
        <w:t>gds</w:t>
      </w:r>
      <w:proofErr w:type="spellEnd"/>
      <w:r w:rsidRPr="007F397A">
        <w:rPr>
          <w:rFonts w:eastAsia="Calibri"/>
          <w:sz w:val="22"/>
          <w:szCs w:val="22"/>
          <w:lang w:eastAsia="en-US"/>
        </w:rPr>
        <w:t>- планово-высотное обоснование).</w:t>
      </w:r>
    </w:p>
    <w:p w14:paraId="2296D37A" w14:textId="2B62D96A"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 xml:space="preserve">18. Исполнительная съёмка в системе координат МРСК 59, в системе </w:t>
      </w:r>
      <w:proofErr w:type="spellStart"/>
      <w:r w:rsidRPr="007F397A">
        <w:rPr>
          <w:rFonts w:eastAsia="Calibri"/>
          <w:sz w:val="22"/>
          <w:szCs w:val="22"/>
          <w:lang w:eastAsia="en-US"/>
        </w:rPr>
        <w:t>Березниковских</w:t>
      </w:r>
      <w:proofErr w:type="spellEnd"/>
      <w:r w:rsidRPr="007F397A">
        <w:rPr>
          <w:rFonts w:eastAsia="Calibri"/>
          <w:sz w:val="22"/>
          <w:szCs w:val="22"/>
          <w:lang w:eastAsia="en-US"/>
        </w:rPr>
        <w:t xml:space="preserve"> координат</w:t>
      </w:r>
      <w:r>
        <w:rPr>
          <w:rFonts w:eastAsia="Calibri"/>
          <w:sz w:val="22"/>
          <w:szCs w:val="22"/>
          <w:lang w:eastAsia="en-US"/>
        </w:rPr>
        <w:t>.</w:t>
      </w:r>
    </w:p>
    <w:p w14:paraId="0F3BAC8A" w14:textId="20BA6FE1" w:rsidR="007F397A" w:rsidRPr="007F397A"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19. Технический п</w:t>
      </w:r>
      <w:r>
        <w:rPr>
          <w:rFonts w:eastAsia="Calibri"/>
          <w:sz w:val="22"/>
          <w:szCs w:val="22"/>
          <w:lang w:eastAsia="en-US"/>
        </w:rPr>
        <w:t>лан</w:t>
      </w:r>
      <w:r w:rsidRPr="007F397A">
        <w:rPr>
          <w:rFonts w:eastAsia="Calibri"/>
          <w:sz w:val="22"/>
          <w:szCs w:val="22"/>
          <w:lang w:eastAsia="en-US"/>
        </w:rPr>
        <w:t xml:space="preserve"> для каждого узла учета</w:t>
      </w:r>
      <w:r>
        <w:rPr>
          <w:rFonts w:eastAsia="Calibri"/>
          <w:sz w:val="22"/>
          <w:szCs w:val="22"/>
          <w:lang w:eastAsia="en-US"/>
        </w:rPr>
        <w:t>.</w:t>
      </w:r>
    </w:p>
    <w:p w14:paraId="0F9C480B" w14:textId="5C40A447" w:rsidR="00367951" w:rsidRDefault="007F397A" w:rsidP="007F397A">
      <w:pPr>
        <w:tabs>
          <w:tab w:val="left" w:pos="851"/>
        </w:tabs>
        <w:autoSpaceDE w:val="0"/>
        <w:autoSpaceDN w:val="0"/>
        <w:adjustRightInd w:val="0"/>
        <w:contextualSpacing/>
        <w:jc w:val="both"/>
        <w:rPr>
          <w:rFonts w:eastAsia="Calibri"/>
          <w:sz w:val="22"/>
          <w:szCs w:val="22"/>
          <w:lang w:eastAsia="en-US"/>
        </w:rPr>
      </w:pPr>
      <w:r w:rsidRPr="007F397A">
        <w:rPr>
          <w:rFonts w:eastAsia="Calibri"/>
          <w:sz w:val="22"/>
          <w:szCs w:val="22"/>
          <w:lang w:eastAsia="en-US"/>
        </w:rPr>
        <w:t>20.  Акты выполненных работ, составленные по форме КС-2, КС-3</w:t>
      </w:r>
      <w:r>
        <w:rPr>
          <w:rFonts w:eastAsia="Calibri"/>
          <w:sz w:val="22"/>
          <w:szCs w:val="22"/>
          <w:lang w:eastAsia="en-US"/>
        </w:rPr>
        <w:t>.</w:t>
      </w:r>
    </w:p>
    <w:p w14:paraId="79848AE9"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CD20055"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F63A81A"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3D34C496"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2C6691D9"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75F60620"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7A55E0B9"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B9B1703"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17CEA708"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6DEAA8AF"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5E56260D"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29FEB0E4"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2AD4F172"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463F7B5B" w14:textId="77777777" w:rsidR="00367951" w:rsidRDefault="00367951">
      <w:pPr>
        <w:tabs>
          <w:tab w:val="left" w:pos="851"/>
        </w:tabs>
        <w:autoSpaceDE w:val="0"/>
        <w:autoSpaceDN w:val="0"/>
        <w:adjustRightInd w:val="0"/>
        <w:contextualSpacing/>
        <w:jc w:val="both"/>
        <w:rPr>
          <w:rFonts w:eastAsia="Calibri"/>
          <w:sz w:val="22"/>
          <w:szCs w:val="22"/>
          <w:lang w:eastAsia="en-US"/>
        </w:rPr>
      </w:pPr>
    </w:p>
    <w:p w14:paraId="2A9B2239" w14:textId="77777777" w:rsidR="00367951" w:rsidRDefault="00367951">
      <w:pPr>
        <w:tabs>
          <w:tab w:val="left" w:pos="851"/>
        </w:tabs>
        <w:autoSpaceDE w:val="0"/>
        <w:autoSpaceDN w:val="0"/>
        <w:adjustRightInd w:val="0"/>
        <w:contextualSpacing/>
        <w:jc w:val="both"/>
        <w:rPr>
          <w:rFonts w:eastAsia="Calibri"/>
          <w:sz w:val="22"/>
          <w:szCs w:val="22"/>
          <w:lang w:eastAsia="en-US"/>
        </w:rPr>
      </w:pPr>
    </w:p>
    <w:sectPr w:rsidR="00367951">
      <w:type w:val="continuous"/>
      <w:pgSz w:w="11906" w:h="16838"/>
      <w:pgMar w:top="850" w:right="567" w:bottom="85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84B79B"/>
    <w:multiLevelType w:val="singleLevel"/>
    <w:tmpl w:val="F984B79B"/>
    <w:lvl w:ilvl="0">
      <w:start w:val="11"/>
      <w:numFmt w:val="decimal"/>
      <w:suff w:val="space"/>
      <w:lvlText w:val="%1."/>
      <w:lvlJc w:val="left"/>
    </w:lvl>
  </w:abstractNum>
  <w:abstractNum w:abstractNumId="1">
    <w:nsid w:val="0ADA051F"/>
    <w:multiLevelType w:val="multilevel"/>
    <w:tmpl w:val="0ADA051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CFBE81"/>
    <w:multiLevelType w:val="singleLevel"/>
    <w:tmpl w:val="12CFBE81"/>
    <w:lvl w:ilvl="0">
      <w:start w:val="1"/>
      <w:numFmt w:val="decimal"/>
      <w:suff w:val="space"/>
      <w:lvlText w:val="%1."/>
      <w:lvlJc w:val="left"/>
    </w:lvl>
  </w:abstractNum>
  <w:abstractNum w:abstractNumId="3">
    <w:nsid w:val="15EB086F"/>
    <w:multiLevelType w:val="multilevel"/>
    <w:tmpl w:val="15EB086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CD9D2E"/>
    <w:multiLevelType w:val="singleLevel"/>
    <w:tmpl w:val="1CCD9D2E"/>
    <w:lvl w:ilvl="0">
      <w:start w:val="1"/>
      <w:numFmt w:val="decimal"/>
      <w:suff w:val="space"/>
      <w:lvlText w:val="%1."/>
      <w:lvlJc w:val="left"/>
    </w:lvl>
  </w:abstractNum>
  <w:abstractNum w:abstractNumId="5">
    <w:nsid w:val="1F02AFF2"/>
    <w:multiLevelType w:val="singleLevel"/>
    <w:tmpl w:val="1F02AFF2"/>
    <w:lvl w:ilvl="0">
      <w:start w:val="1"/>
      <w:numFmt w:val="decimal"/>
      <w:suff w:val="space"/>
      <w:lvlText w:val="%1."/>
      <w:lvlJc w:val="left"/>
    </w:lvl>
  </w:abstractNum>
  <w:abstractNum w:abstractNumId="6">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7">
    <w:nsid w:val="32AAC537"/>
    <w:multiLevelType w:val="singleLevel"/>
    <w:tmpl w:val="32AAC537"/>
    <w:lvl w:ilvl="0">
      <w:start w:val="1"/>
      <w:numFmt w:val="decimal"/>
      <w:suff w:val="space"/>
      <w:lvlText w:val="%1."/>
      <w:lvlJc w:val="left"/>
    </w:lvl>
  </w:abstractNum>
  <w:abstractNum w:abstractNumId="8">
    <w:nsid w:val="3EC41761"/>
    <w:multiLevelType w:val="multilevel"/>
    <w:tmpl w:val="3EC4176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69BC31AD"/>
    <w:multiLevelType w:val="multilevel"/>
    <w:tmpl w:val="69BC31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2"/>
  </w:num>
  <w:num w:numId="6">
    <w:abstractNumId w:val="9"/>
  </w:num>
  <w:num w:numId="7">
    <w:abstractNumId w:val="0"/>
  </w:num>
  <w:num w:numId="8">
    <w:abstractNumId w:val="7"/>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2DC1"/>
    <w:rsid w:val="000333FE"/>
    <w:rsid w:val="000361BC"/>
    <w:rsid w:val="00041B26"/>
    <w:rsid w:val="00043552"/>
    <w:rsid w:val="0004532B"/>
    <w:rsid w:val="00045BC7"/>
    <w:rsid w:val="00045E2F"/>
    <w:rsid w:val="00045F7C"/>
    <w:rsid w:val="00050A79"/>
    <w:rsid w:val="00056E9F"/>
    <w:rsid w:val="0005746F"/>
    <w:rsid w:val="000603F3"/>
    <w:rsid w:val="00063FEB"/>
    <w:rsid w:val="000755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3398"/>
    <w:rsid w:val="000C4D8F"/>
    <w:rsid w:val="000C4DBE"/>
    <w:rsid w:val="000C732A"/>
    <w:rsid w:val="000C7BE8"/>
    <w:rsid w:val="000D0602"/>
    <w:rsid w:val="000D347E"/>
    <w:rsid w:val="000D58D1"/>
    <w:rsid w:val="000D7220"/>
    <w:rsid w:val="000E0ECF"/>
    <w:rsid w:val="000E0EE6"/>
    <w:rsid w:val="000F0AC4"/>
    <w:rsid w:val="000F227A"/>
    <w:rsid w:val="000F5E3C"/>
    <w:rsid w:val="000F67B8"/>
    <w:rsid w:val="000F6C62"/>
    <w:rsid w:val="001025E9"/>
    <w:rsid w:val="00105B45"/>
    <w:rsid w:val="001077F3"/>
    <w:rsid w:val="0011028B"/>
    <w:rsid w:val="00110A47"/>
    <w:rsid w:val="001116C8"/>
    <w:rsid w:val="0011291B"/>
    <w:rsid w:val="0013349A"/>
    <w:rsid w:val="001403CB"/>
    <w:rsid w:val="001422F2"/>
    <w:rsid w:val="00145B39"/>
    <w:rsid w:val="001465B0"/>
    <w:rsid w:val="00152946"/>
    <w:rsid w:val="00152CEA"/>
    <w:rsid w:val="00153A26"/>
    <w:rsid w:val="00154FFD"/>
    <w:rsid w:val="001621E5"/>
    <w:rsid w:val="00172772"/>
    <w:rsid w:val="00172A27"/>
    <w:rsid w:val="00172BE0"/>
    <w:rsid w:val="00174022"/>
    <w:rsid w:val="00174401"/>
    <w:rsid w:val="00180754"/>
    <w:rsid w:val="00182EAF"/>
    <w:rsid w:val="001843FF"/>
    <w:rsid w:val="00184737"/>
    <w:rsid w:val="00186ACF"/>
    <w:rsid w:val="00192D18"/>
    <w:rsid w:val="00193ADE"/>
    <w:rsid w:val="00194EB6"/>
    <w:rsid w:val="001955CF"/>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1F26E0"/>
    <w:rsid w:val="001F5276"/>
    <w:rsid w:val="002067B7"/>
    <w:rsid w:val="00206F4C"/>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2270"/>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3422"/>
    <w:rsid w:val="00293B7C"/>
    <w:rsid w:val="002A6724"/>
    <w:rsid w:val="002A67DD"/>
    <w:rsid w:val="002A6A30"/>
    <w:rsid w:val="002B4236"/>
    <w:rsid w:val="002B722B"/>
    <w:rsid w:val="002B7922"/>
    <w:rsid w:val="002C2145"/>
    <w:rsid w:val="002C4236"/>
    <w:rsid w:val="002C4EB7"/>
    <w:rsid w:val="002C7382"/>
    <w:rsid w:val="002D7C05"/>
    <w:rsid w:val="002D7D16"/>
    <w:rsid w:val="002E0E44"/>
    <w:rsid w:val="002E4F19"/>
    <w:rsid w:val="002E6F88"/>
    <w:rsid w:val="002F4B32"/>
    <w:rsid w:val="002F7311"/>
    <w:rsid w:val="002F7683"/>
    <w:rsid w:val="003023CF"/>
    <w:rsid w:val="00305E1D"/>
    <w:rsid w:val="00307230"/>
    <w:rsid w:val="00317756"/>
    <w:rsid w:val="00320AA1"/>
    <w:rsid w:val="003213A9"/>
    <w:rsid w:val="00322BAA"/>
    <w:rsid w:val="0032333C"/>
    <w:rsid w:val="0032376A"/>
    <w:rsid w:val="003263B0"/>
    <w:rsid w:val="003336BA"/>
    <w:rsid w:val="003347BA"/>
    <w:rsid w:val="00335B5B"/>
    <w:rsid w:val="003436E4"/>
    <w:rsid w:val="0034534E"/>
    <w:rsid w:val="003502AA"/>
    <w:rsid w:val="00355838"/>
    <w:rsid w:val="00356ADC"/>
    <w:rsid w:val="00362C5C"/>
    <w:rsid w:val="00363F42"/>
    <w:rsid w:val="00364964"/>
    <w:rsid w:val="00366CFF"/>
    <w:rsid w:val="00367951"/>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646"/>
    <w:rsid w:val="00425F7D"/>
    <w:rsid w:val="00430259"/>
    <w:rsid w:val="00431922"/>
    <w:rsid w:val="0043356C"/>
    <w:rsid w:val="00436508"/>
    <w:rsid w:val="00441E9D"/>
    <w:rsid w:val="00445878"/>
    <w:rsid w:val="00451852"/>
    <w:rsid w:val="0045280E"/>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051E"/>
    <w:rsid w:val="00491C95"/>
    <w:rsid w:val="0049263D"/>
    <w:rsid w:val="0049290F"/>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119B"/>
    <w:rsid w:val="00533B1F"/>
    <w:rsid w:val="00535CD2"/>
    <w:rsid w:val="005411AA"/>
    <w:rsid w:val="005414D8"/>
    <w:rsid w:val="005437B7"/>
    <w:rsid w:val="00563CC6"/>
    <w:rsid w:val="00573E8D"/>
    <w:rsid w:val="00583053"/>
    <w:rsid w:val="00583DAA"/>
    <w:rsid w:val="005840FF"/>
    <w:rsid w:val="00585483"/>
    <w:rsid w:val="0058572F"/>
    <w:rsid w:val="0059242C"/>
    <w:rsid w:val="00592C0B"/>
    <w:rsid w:val="00594473"/>
    <w:rsid w:val="0059690C"/>
    <w:rsid w:val="00597544"/>
    <w:rsid w:val="00597B7C"/>
    <w:rsid w:val="005A1461"/>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5C7C"/>
    <w:rsid w:val="005F5D4F"/>
    <w:rsid w:val="0060067F"/>
    <w:rsid w:val="00600D36"/>
    <w:rsid w:val="00602B95"/>
    <w:rsid w:val="00603477"/>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37E21"/>
    <w:rsid w:val="006426E6"/>
    <w:rsid w:val="00645156"/>
    <w:rsid w:val="00645F72"/>
    <w:rsid w:val="00653064"/>
    <w:rsid w:val="006533E3"/>
    <w:rsid w:val="00654155"/>
    <w:rsid w:val="00662091"/>
    <w:rsid w:val="00662D19"/>
    <w:rsid w:val="00665B89"/>
    <w:rsid w:val="00665E5E"/>
    <w:rsid w:val="0066665A"/>
    <w:rsid w:val="006666FC"/>
    <w:rsid w:val="006715C5"/>
    <w:rsid w:val="0067173B"/>
    <w:rsid w:val="00671FBA"/>
    <w:rsid w:val="006720B2"/>
    <w:rsid w:val="0067320B"/>
    <w:rsid w:val="00674A90"/>
    <w:rsid w:val="00682306"/>
    <w:rsid w:val="00683DAF"/>
    <w:rsid w:val="00684AD6"/>
    <w:rsid w:val="00686967"/>
    <w:rsid w:val="00686F5F"/>
    <w:rsid w:val="00690E0C"/>
    <w:rsid w:val="00692139"/>
    <w:rsid w:val="006973BB"/>
    <w:rsid w:val="006974BD"/>
    <w:rsid w:val="00697B0B"/>
    <w:rsid w:val="006A2C3B"/>
    <w:rsid w:val="006A4565"/>
    <w:rsid w:val="006A548E"/>
    <w:rsid w:val="006A6E80"/>
    <w:rsid w:val="006B1934"/>
    <w:rsid w:val="006B26B8"/>
    <w:rsid w:val="006B34FC"/>
    <w:rsid w:val="006B3962"/>
    <w:rsid w:val="006B609A"/>
    <w:rsid w:val="006B7E1E"/>
    <w:rsid w:val="006C3F29"/>
    <w:rsid w:val="006C5B9B"/>
    <w:rsid w:val="006C6116"/>
    <w:rsid w:val="006C63A5"/>
    <w:rsid w:val="006D280C"/>
    <w:rsid w:val="006E0DF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04ECD"/>
    <w:rsid w:val="007100D5"/>
    <w:rsid w:val="007159D9"/>
    <w:rsid w:val="00722945"/>
    <w:rsid w:val="0072359D"/>
    <w:rsid w:val="007300AD"/>
    <w:rsid w:val="007343D3"/>
    <w:rsid w:val="00736DB0"/>
    <w:rsid w:val="00743073"/>
    <w:rsid w:val="007442EE"/>
    <w:rsid w:val="0074613D"/>
    <w:rsid w:val="0074637E"/>
    <w:rsid w:val="00746CE6"/>
    <w:rsid w:val="0075117E"/>
    <w:rsid w:val="00751C36"/>
    <w:rsid w:val="00751DDE"/>
    <w:rsid w:val="0075501B"/>
    <w:rsid w:val="00755D4A"/>
    <w:rsid w:val="00760443"/>
    <w:rsid w:val="007609E1"/>
    <w:rsid w:val="0076425E"/>
    <w:rsid w:val="00764C12"/>
    <w:rsid w:val="007747F8"/>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A7FDD"/>
    <w:rsid w:val="007B200D"/>
    <w:rsid w:val="007B65B3"/>
    <w:rsid w:val="007B6DD7"/>
    <w:rsid w:val="007C0D46"/>
    <w:rsid w:val="007C1DB2"/>
    <w:rsid w:val="007C553D"/>
    <w:rsid w:val="007C79EB"/>
    <w:rsid w:val="007D1FAB"/>
    <w:rsid w:val="007D6523"/>
    <w:rsid w:val="007E02E9"/>
    <w:rsid w:val="007E4835"/>
    <w:rsid w:val="007E4DE7"/>
    <w:rsid w:val="007F329F"/>
    <w:rsid w:val="007F397A"/>
    <w:rsid w:val="007F4A92"/>
    <w:rsid w:val="007F5D91"/>
    <w:rsid w:val="007F6356"/>
    <w:rsid w:val="00803A5C"/>
    <w:rsid w:val="00810B1E"/>
    <w:rsid w:val="0081256E"/>
    <w:rsid w:val="008136E7"/>
    <w:rsid w:val="00813CD4"/>
    <w:rsid w:val="00814A0F"/>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B77EA"/>
    <w:rsid w:val="008C07D4"/>
    <w:rsid w:val="008C2B80"/>
    <w:rsid w:val="008C4906"/>
    <w:rsid w:val="008D2AF2"/>
    <w:rsid w:val="008D477D"/>
    <w:rsid w:val="008D4EE1"/>
    <w:rsid w:val="008D563B"/>
    <w:rsid w:val="008D7428"/>
    <w:rsid w:val="008D7D54"/>
    <w:rsid w:val="008E0D76"/>
    <w:rsid w:val="008E1316"/>
    <w:rsid w:val="008E4003"/>
    <w:rsid w:val="008F09CE"/>
    <w:rsid w:val="008F1716"/>
    <w:rsid w:val="008F6CB9"/>
    <w:rsid w:val="00900C14"/>
    <w:rsid w:val="00900D02"/>
    <w:rsid w:val="009019DB"/>
    <w:rsid w:val="00903BDA"/>
    <w:rsid w:val="00905076"/>
    <w:rsid w:val="00911C1B"/>
    <w:rsid w:val="009120F7"/>
    <w:rsid w:val="0091440B"/>
    <w:rsid w:val="00916982"/>
    <w:rsid w:val="00916C54"/>
    <w:rsid w:val="0092020F"/>
    <w:rsid w:val="00920F45"/>
    <w:rsid w:val="009245B5"/>
    <w:rsid w:val="00931E25"/>
    <w:rsid w:val="00934C2E"/>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759A"/>
    <w:rsid w:val="00997F74"/>
    <w:rsid w:val="009A0331"/>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1AF1"/>
    <w:rsid w:val="009E49CF"/>
    <w:rsid w:val="009E55DF"/>
    <w:rsid w:val="009F0DCA"/>
    <w:rsid w:val="009F5A9E"/>
    <w:rsid w:val="009F7D7D"/>
    <w:rsid w:val="00A00186"/>
    <w:rsid w:val="00A020B7"/>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342CA"/>
    <w:rsid w:val="00A449F4"/>
    <w:rsid w:val="00A45654"/>
    <w:rsid w:val="00A45F25"/>
    <w:rsid w:val="00A50F22"/>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1BF9"/>
    <w:rsid w:val="00A92FAD"/>
    <w:rsid w:val="00A95595"/>
    <w:rsid w:val="00A97A67"/>
    <w:rsid w:val="00AA130C"/>
    <w:rsid w:val="00AA304A"/>
    <w:rsid w:val="00AA3BEE"/>
    <w:rsid w:val="00AA677D"/>
    <w:rsid w:val="00AA6C8C"/>
    <w:rsid w:val="00AB3FDF"/>
    <w:rsid w:val="00AB5C80"/>
    <w:rsid w:val="00AB7DE4"/>
    <w:rsid w:val="00AC0961"/>
    <w:rsid w:val="00AC117E"/>
    <w:rsid w:val="00AC29DB"/>
    <w:rsid w:val="00AD3DA6"/>
    <w:rsid w:val="00AE3672"/>
    <w:rsid w:val="00AE4977"/>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A30"/>
    <w:rsid w:val="00B52D08"/>
    <w:rsid w:val="00B53482"/>
    <w:rsid w:val="00B56347"/>
    <w:rsid w:val="00B56E84"/>
    <w:rsid w:val="00B6205D"/>
    <w:rsid w:val="00B628BA"/>
    <w:rsid w:val="00B6698B"/>
    <w:rsid w:val="00B72F5E"/>
    <w:rsid w:val="00B7465E"/>
    <w:rsid w:val="00B75EAE"/>
    <w:rsid w:val="00B81823"/>
    <w:rsid w:val="00B832AA"/>
    <w:rsid w:val="00B840D1"/>
    <w:rsid w:val="00B86B7E"/>
    <w:rsid w:val="00B94A65"/>
    <w:rsid w:val="00B96446"/>
    <w:rsid w:val="00BA041F"/>
    <w:rsid w:val="00BA491D"/>
    <w:rsid w:val="00BA4953"/>
    <w:rsid w:val="00BA5BDF"/>
    <w:rsid w:val="00BA68B0"/>
    <w:rsid w:val="00BA6ACC"/>
    <w:rsid w:val="00BA76C8"/>
    <w:rsid w:val="00BB01E8"/>
    <w:rsid w:val="00BB1839"/>
    <w:rsid w:val="00BB29ED"/>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32C26"/>
    <w:rsid w:val="00C332F4"/>
    <w:rsid w:val="00C33BD6"/>
    <w:rsid w:val="00C364A4"/>
    <w:rsid w:val="00C41274"/>
    <w:rsid w:val="00C436EE"/>
    <w:rsid w:val="00C45FCA"/>
    <w:rsid w:val="00C4715E"/>
    <w:rsid w:val="00C51E32"/>
    <w:rsid w:val="00C556FD"/>
    <w:rsid w:val="00C57785"/>
    <w:rsid w:val="00C6015E"/>
    <w:rsid w:val="00C61E58"/>
    <w:rsid w:val="00C62473"/>
    <w:rsid w:val="00C627E3"/>
    <w:rsid w:val="00C62F18"/>
    <w:rsid w:val="00C63468"/>
    <w:rsid w:val="00C63582"/>
    <w:rsid w:val="00C76114"/>
    <w:rsid w:val="00C7735A"/>
    <w:rsid w:val="00C77F43"/>
    <w:rsid w:val="00C80E6C"/>
    <w:rsid w:val="00C82DD9"/>
    <w:rsid w:val="00C83F16"/>
    <w:rsid w:val="00C85146"/>
    <w:rsid w:val="00C853B6"/>
    <w:rsid w:val="00C86515"/>
    <w:rsid w:val="00C90D82"/>
    <w:rsid w:val="00C93030"/>
    <w:rsid w:val="00C9675B"/>
    <w:rsid w:val="00CA0B76"/>
    <w:rsid w:val="00CA1B16"/>
    <w:rsid w:val="00CA28B8"/>
    <w:rsid w:val="00CA3B06"/>
    <w:rsid w:val="00CA68D5"/>
    <w:rsid w:val="00CB14A3"/>
    <w:rsid w:val="00CB1B59"/>
    <w:rsid w:val="00CB469A"/>
    <w:rsid w:val="00CB62FD"/>
    <w:rsid w:val="00CC0E9E"/>
    <w:rsid w:val="00CC208F"/>
    <w:rsid w:val="00CC2743"/>
    <w:rsid w:val="00CC4057"/>
    <w:rsid w:val="00CD0BEF"/>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4B37"/>
    <w:rsid w:val="00D060DE"/>
    <w:rsid w:val="00D11669"/>
    <w:rsid w:val="00D1299E"/>
    <w:rsid w:val="00D1432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0D3D"/>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E25"/>
    <w:rsid w:val="00DA48BC"/>
    <w:rsid w:val="00DA4AA7"/>
    <w:rsid w:val="00DA5A86"/>
    <w:rsid w:val="00DA6E6A"/>
    <w:rsid w:val="00DB0A07"/>
    <w:rsid w:val="00DB1608"/>
    <w:rsid w:val="00DB26F1"/>
    <w:rsid w:val="00DB3097"/>
    <w:rsid w:val="00DB41FC"/>
    <w:rsid w:val="00DB4E2F"/>
    <w:rsid w:val="00DB6577"/>
    <w:rsid w:val="00DB7CF1"/>
    <w:rsid w:val="00DB7D4E"/>
    <w:rsid w:val="00DC0163"/>
    <w:rsid w:val="00DC036C"/>
    <w:rsid w:val="00DC09AA"/>
    <w:rsid w:val="00DC51C3"/>
    <w:rsid w:val="00DC627E"/>
    <w:rsid w:val="00DC6FC7"/>
    <w:rsid w:val="00DD4584"/>
    <w:rsid w:val="00DD4FBE"/>
    <w:rsid w:val="00DD5CFE"/>
    <w:rsid w:val="00DE0072"/>
    <w:rsid w:val="00DE022D"/>
    <w:rsid w:val="00DE07E8"/>
    <w:rsid w:val="00DE098A"/>
    <w:rsid w:val="00DE1352"/>
    <w:rsid w:val="00DE1FB8"/>
    <w:rsid w:val="00DE4B2C"/>
    <w:rsid w:val="00DE5BBD"/>
    <w:rsid w:val="00DF5111"/>
    <w:rsid w:val="00E029BD"/>
    <w:rsid w:val="00E04568"/>
    <w:rsid w:val="00E05588"/>
    <w:rsid w:val="00E0572F"/>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B1E"/>
    <w:rsid w:val="00E40B33"/>
    <w:rsid w:val="00E40F1E"/>
    <w:rsid w:val="00E44B1F"/>
    <w:rsid w:val="00E45376"/>
    <w:rsid w:val="00E468C4"/>
    <w:rsid w:val="00E513E2"/>
    <w:rsid w:val="00E52F22"/>
    <w:rsid w:val="00E55379"/>
    <w:rsid w:val="00E55621"/>
    <w:rsid w:val="00E61919"/>
    <w:rsid w:val="00E6254B"/>
    <w:rsid w:val="00E62833"/>
    <w:rsid w:val="00E65BD2"/>
    <w:rsid w:val="00E6780B"/>
    <w:rsid w:val="00E72886"/>
    <w:rsid w:val="00E72954"/>
    <w:rsid w:val="00E73BC6"/>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0114"/>
    <w:rsid w:val="00EA23B0"/>
    <w:rsid w:val="00EA3407"/>
    <w:rsid w:val="00EB0899"/>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D7111"/>
    <w:rsid w:val="00EE1351"/>
    <w:rsid w:val="00EE140D"/>
    <w:rsid w:val="00EE32A6"/>
    <w:rsid w:val="00EE4617"/>
    <w:rsid w:val="00EE7A81"/>
    <w:rsid w:val="00EF04B7"/>
    <w:rsid w:val="00EF2E05"/>
    <w:rsid w:val="00EF45E5"/>
    <w:rsid w:val="00EF48CB"/>
    <w:rsid w:val="00EF64B7"/>
    <w:rsid w:val="00EF654E"/>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1671"/>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9279D"/>
    <w:rsid w:val="00FA226E"/>
    <w:rsid w:val="00FA48EE"/>
    <w:rsid w:val="00FA78C9"/>
    <w:rsid w:val="00FB07AB"/>
    <w:rsid w:val="00FB0920"/>
    <w:rsid w:val="00FB1082"/>
    <w:rsid w:val="00FB71F5"/>
    <w:rsid w:val="00FB785C"/>
    <w:rsid w:val="00FC1D57"/>
    <w:rsid w:val="00FC4C28"/>
    <w:rsid w:val="00FC5C74"/>
    <w:rsid w:val="00FC6177"/>
    <w:rsid w:val="00FC6553"/>
    <w:rsid w:val="00FC6615"/>
    <w:rsid w:val="00FD5F48"/>
    <w:rsid w:val="00FD6886"/>
    <w:rsid w:val="00FE1684"/>
    <w:rsid w:val="00FF09F7"/>
    <w:rsid w:val="00FF386A"/>
    <w:rsid w:val="00FF493E"/>
    <w:rsid w:val="02C6037F"/>
    <w:rsid w:val="02ED7B52"/>
    <w:rsid w:val="034F2C98"/>
    <w:rsid w:val="053D6BB8"/>
    <w:rsid w:val="063514E9"/>
    <w:rsid w:val="06930BA7"/>
    <w:rsid w:val="06CC5AC8"/>
    <w:rsid w:val="06EA41D9"/>
    <w:rsid w:val="08551E6F"/>
    <w:rsid w:val="08602EE3"/>
    <w:rsid w:val="08C43B91"/>
    <w:rsid w:val="09721A40"/>
    <w:rsid w:val="097E6C72"/>
    <w:rsid w:val="0A0E1765"/>
    <w:rsid w:val="0A871839"/>
    <w:rsid w:val="0ACF2F7F"/>
    <w:rsid w:val="0BD87253"/>
    <w:rsid w:val="0C3832E4"/>
    <w:rsid w:val="0D667FC2"/>
    <w:rsid w:val="0E7E1188"/>
    <w:rsid w:val="0E8D54EE"/>
    <w:rsid w:val="0F15108B"/>
    <w:rsid w:val="0FB3588E"/>
    <w:rsid w:val="0FD96495"/>
    <w:rsid w:val="10F65095"/>
    <w:rsid w:val="11B37049"/>
    <w:rsid w:val="125E45D7"/>
    <w:rsid w:val="12C8516C"/>
    <w:rsid w:val="13F520C2"/>
    <w:rsid w:val="15A62126"/>
    <w:rsid w:val="15BD5F5B"/>
    <w:rsid w:val="164916AB"/>
    <w:rsid w:val="18094667"/>
    <w:rsid w:val="187F18EE"/>
    <w:rsid w:val="195A0F5B"/>
    <w:rsid w:val="19DA0AD2"/>
    <w:rsid w:val="1A20442C"/>
    <w:rsid w:val="1CEC2C45"/>
    <w:rsid w:val="22E36308"/>
    <w:rsid w:val="261E4BB0"/>
    <w:rsid w:val="27BC746D"/>
    <w:rsid w:val="28AD598A"/>
    <w:rsid w:val="28E20C10"/>
    <w:rsid w:val="2CC74F03"/>
    <w:rsid w:val="2D9D7A0F"/>
    <w:rsid w:val="2DB75F9E"/>
    <w:rsid w:val="2DC3736C"/>
    <w:rsid w:val="2DCA4D15"/>
    <w:rsid w:val="2FD0479F"/>
    <w:rsid w:val="30A142D3"/>
    <w:rsid w:val="31CE61FE"/>
    <w:rsid w:val="32207E40"/>
    <w:rsid w:val="3445560E"/>
    <w:rsid w:val="34592524"/>
    <w:rsid w:val="34B650AD"/>
    <w:rsid w:val="34FA5BD2"/>
    <w:rsid w:val="35561D71"/>
    <w:rsid w:val="36DA0F7A"/>
    <w:rsid w:val="370012A8"/>
    <w:rsid w:val="38C14165"/>
    <w:rsid w:val="39F11CC6"/>
    <w:rsid w:val="3A53532B"/>
    <w:rsid w:val="3B830540"/>
    <w:rsid w:val="3D0E588F"/>
    <w:rsid w:val="4151229B"/>
    <w:rsid w:val="426F3ACA"/>
    <w:rsid w:val="43620426"/>
    <w:rsid w:val="44907262"/>
    <w:rsid w:val="470E5A53"/>
    <w:rsid w:val="4788092F"/>
    <w:rsid w:val="48670BB9"/>
    <w:rsid w:val="48704B4D"/>
    <w:rsid w:val="48EE6065"/>
    <w:rsid w:val="492F679B"/>
    <w:rsid w:val="4ABB049E"/>
    <w:rsid w:val="4AD93497"/>
    <w:rsid w:val="4BE04C6D"/>
    <w:rsid w:val="4E7B663A"/>
    <w:rsid w:val="527531CD"/>
    <w:rsid w:val="53A66483"/>
    <w:rsid w:val="53F14402"/>
    <w:rsid w:val="54742729"/>
    <w:rsid w:val="552A1E99"/>
    <w:rsid w:val="55F82C7E"/>
    <w:rsid w:val="56382557"/>
    <w:rsid w:val="564334CE"/>
    <w:rsid w:val="56662D10"/>
    <w:rsid w:val="57BF2380"/>
    <w:rsid w:val="57EF6614"/>
    <w:rsid w:val="5995723A"/>
    <w:rsid w:val="5A384819"/>
    <w:rsid w:val="5B020579"/>
    <w:rsid w:val="5B736DCA"/>
    <w:rsid w:val="5CD7151D"/>
    <w:rsid w:val="5CED0E46"/>
    <w:rsid w:val="5CF81F1D"/>
    <w:rsid w:val="5D344AF2"/>
    <w:rsid w:val="5EAF62D6"/>
    <w:rsid w:val="5F120969"/>
    <w:rsid w:val="5F9708FA"/>
    <w:rsid w:val="607E0492"/>
    <w:rsid w:val="62F94E16"/>
    <w:rsid w:val="63453A18"/>
    <w:rsid w:val="635152C7"/>
    <w:rsid w:val="63556871"/>
    <w:rsid w:val="64075F42"/>
    <w:rsid w:val="647F6423"/>
    <w:rsid w:val="657E7220"/>
    <w:rsid w:val="66F97553"/>
    <w:rsid w:val="67985E26"/>
    <w:rsid w:val="684E48CD"/>
    <w:rsid w:val="690C43CE"/>
    <w:rsid w:val="69B71DB2"/>
    <w:rsid w:val="6A820CFB"/>
    <w:rsid w:val="6BA871CF"/>
    <w:rsid w:val="6BD40F29"/>
    <w:rsid w:val="6BE47E24"/>
    <w:rsid w:val="6C05137C"/>
    <w:rsid w:val="6C573B77"/>
    <w:rsid w:val="6CB84325"/>
    <w:rsid w:val="6D331E1A"/>
    <w:rsid w:val="6D42529E"/>
    <w:rsid w:val="6F1F0178"/>
    <w:rsid w:val="6F332AB1"/>
    <w:rsid w:val="6FD83D17"/>
    <w:rsid w:val="70477BA3"/>
    <w:rsid w:val="713308B7"/>
    <w:rsid w:val="715E4D04"/>
    <w:rsid w:val="71A408A7"/>
    <w:rsid w:val="71D47D12"/>
    <w:rsid w:val="725D3A98"/>
    <w:rsid w:val="73B0048F"/>
    <w:rsid w:val="749E6512"/>
    <w:rsid w:val="76460119"/>
    <w:rsid w:val="7686162E"/>
    <w:rsid w:val="77031C10"/>
    <w:rsid w:val="788D3480"/>
    <w:rsid w:val="78AF57F2"/>
    <w:rsid w:val="79403099"/>
    <w:rsid w:val="7A9C5523"/>
    <w:rsid w:val="7B166B26"/>
    <w:rsid w:val="7B1A5A35"/>
    <w:rsid w:val="7B7A6C70"/>
    <w:rsid w:val="7C3249FF"/>
    <w:rsid w:val="7C87098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C4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annotation subject" w:uiPriority="0" w:qFormat="1"/>
    <w:lsdException w:name="Table Web 2" w:semiHidden="0" w:unhideWhenUsed="0"/>
    <w:lsdException w:name="Table Web 3" w:semiHidden="0" w:unhideWhenUsed="0"/>
    <w:lsdException w:name="Balloon Text" w:semiHidden="0" w:uiPriority="0" w:unhideWhenUsed="0" w:qFormat="1"/>
    <w:lsdException w:name="Table Grid" w:locked="1" w:semiHidden="0" w:uiPriority="0" w:unhideWhenUsed="0" w:qFormat="1"/>
    <w:lsdException w:name="Table Theme"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99"/>
    <w:rsid w:val="00EE14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qFormat="1"/>
    <w:lsdException w:name="annotation text" w:uiPriority="0" w:qFormat="1"/>
    <w:lsdException w:name="header" w:uiPriority="0" w:qFormat="1"/>
    <w:lsdException w:name="footer" w:uiPriority="0" w:qFormat="1"/>
    <w:lsdException w:name="caption" w:locked="1"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lock Text" w:uiPriority="0" w:qFormat="1"/>
    <w:lsdException w:name="Hyperlink" w:uiPriority="0" w:qFormat="1"/>
    <w:lsdException w:name="Strong" w:locked="1" w:semiHidden="0" w:uiPriority="0" w:unhideWhenUsed="0" w:qFormat="1"/>
    <w:lsdException w:name="Emphasis" w:locked="1" w:semiHidden="0" w:uiPriority="0" w:unhideWhenUsed="0" w:qFormat="1"/>
    <w:lsdException w:name="Document Map" w:qFormat="1"/>
    <w:lsdException w:name="Plain Text" w:uiPriority="0" w:qFormat="1"/>
    <w:lsdException w:name="Normal (Web)" w:qFormat="1"/>
    <w:lsdException w:name="annotation subject" w:uiPriority="0" w:qFormat="1"/>
    <w:lsdException w:name="Table Web 2" w:semiHidden="0" w:unhideWhenUsed="0"/>
    <w:lsdException w:name="Table Web 3" w:semiHidden="0" w:unhideWhenUsed="0"/>
    <w:lsdException w:name="Balloon Text" w:semiHidden="0" w:uiPriority="0" w:unhideWhenUsed="0" w:qFormat="1"/>
    <w:lsdException w:name="Table Grid" w:locked="1" w:semiHidden="0" w:uiPriority="0" w:unhideWhenUsed="0" w:qFormat="1"/>
    <w:lsdException w:name="Table Theme"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spacing w:after="200" w:line="276" w:lineRule="auto"/>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pPr>
      <w:spacing w:after="200" w:line="276" w:lineRule="auto"/>
    </w:pPr>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spacing w:after="200" w:line="276" w:lineRule="auto"/>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spacing w:after="200" w:line="276" w:lineRule="auto"/>
    </w:pPr>
    <w:rPr>
      <w:rFonts w:ascii="Courier New" w:hAnsi="Courier New" w:cs="Courier New"/>
    </w:rPr>
  </w:style>
  <w:style w:type="paragraph" w:customStyle="1" w:styleId="ConsPlusCell">
    <w:name w:val="ConsPlusCell"/>
    <w:uiPriority w:val="99"/>
    <w:qFormat/>
    <w:pPr>
      <w:widowControl w:val="0"/>
      <w:autoSpaceDE w:val="0"/>
      <w:autoSpaceDN w:val="0"/>
      <w:adjustRightInd w:val="0"/>
      <w:spacing w:after="200" w:line="276" w:lineRule="auto"/>
    </w:pPr>
    <w:rPr>
      <w:rFonts w:ascii="Arial" w:hAnsi="Arial" w:cs="Arial"/>
    </w:rPr>
  </w:style>
  <w:style w:type="paragraph" w:customStyle="1" w:styleId="Default">
    <w:name w:val="Default"/>
    <w:uiPriority w:val="99"/>
    <w:unhideWhenUsed/>
    <w:qFormat/>
    <w:pPr>
      <w:widowControl w:val="0"/>
      <w:autoSpaceDE w:val="0"/>
      <w:autoSpaceDN w:val="0"/>
      <w:adjustRightInd w:val="0"/>
    </w:pPr>
    <w:rPr>
      <w:rFonts w:ascii="Arial" w:eastAsia="Calibri" w:hAnsi="Arial"/>
      <w:color w:val="000000"/>
      <w:sz w:val="24"/>
    </w:rPr>
  </w:style>
  <w:style w:type="paragraph" w:customStyle="1" w:styleId="-">
    <w:name w:val="Таблица - строки влево"/>
    <w:qFormat/>
    <w:pPr>
      <w:keepLines/>
      <w:tabs>
        <w:tab w:val="left" w:pos="0"/>
      </w:tabs>
      <w:spacing w:before="60" w:after="60"/>
    </w:pPr>
    <w:rPr>
      <w:rFonts w:eastAsia="Times New Roman"/>
      <w:szCs w:val="24"/>
    </w:rPr>
  </w:style>
  <w:style w:type="paragraph" w:styleId="aff5">
    <w:name w:val="List Paragraph"/>
    <w:basedOn w:val="a"/>
    <w:uiPriority w:val="99"/>
    <w:rsid w:val="00EE1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ohovikova_en@bervk.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google.ru/url?url=http://dokipedia.ru/document/5157658&amp;rct=j&amp;frm=1&amp;q=&amp;esrc=s&amp;sa=U&amp;ei=X9i7U5iSOOu8ygPfg4HIBQ&amp;ved=0CDAQFjAF&amp;usg=AFQjCNGf7aVtzIwpqyC6V1PuU10uWIJuTA" TargetMode="Externa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4E39D3-38A7-431F-BF87-EC61FCFBA25E}">
  <ds:schemaRefs>
    <ds:schemaRef ds:uri="http://schemas.openxmlformats.org/officeDocument/2006/bibliography"/>
  </ds:schemaRefs>
</ds:datastoreItem>
</file>

<file path=customXml/itemProps3.xml><?xml version="1.0" encoding="utf-8"?>
<ds:datastoreItem xmlns:ds="http://schemas.openxmlformats.org/officeDocument/2006/customXml" ds:itemID="{F6B43367-D604-4EBB-91D9-DD99D6BB1846}">
  <ds:schemaRefs>
    <ds:schemaRef ds:uri="http://schemas.openxmlformats.org/officeDocument/2006/bibliography"/>
  </ds:schemaRefs>
</ds:datastoreItem>
</file>

<file path=customXml/itemProps4.xml><?xml version="1.0" encoding="utf-8"?>
<ds:datastoreItem xmlns:ds="http://schemas.openxmlformats.org/officeDocument/2006/customXml" ds:itemID="{DD33C7C8-DCC3-46CA-9782-5BAB14120CBE}">
  <ds:schemaRefs>
    <ds:schemaRef ds:uri="http://schemas.openxmlformats.org/officeDocument/2006/bibliography"/>
  </ds:schemaRefs>
</ds:datastoreItem>
</file>

<file path=customXml/itemProps5.xml><?xml version="1.0" encoding="utf-8"?>
<ds:datastoreItem xmlns:ds="http://schemas.openxmlformats.org/officeDocument/2006/customXml" ds:itemID="{BE12FD86-9D4D-4831-A817-8E6DBE86F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11</Pages>
  <Words>3732</Words>
  <Characters>21275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24958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Моховикова Екатерина Николаевна</cp:lastModifiedBy>
  <cp:revision>38</cp:revision>
  <cp:lastPrinted>2020-11-18T11:27:00Z</cp:lastPrinted>
  <dcterms:created xsi:type="dcterms:W3CDTF">2022-10-19T19:26:00Z</dcterms:created>
  <dcterms:modified xsi:type="dcterms:W3CDTF">2024-12-09T06:47:00Z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1049-10.2.0.7646</vt:lpwstr>
  </property>
</Properties>
</file>