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6D7" w:rsidRDefault="001B66D7">
      <w:pPr>
        <w:tabs>
          <w:tab w:val="left" w:pos="851"/>
          <w:tab w:val="num" w:pos="1287"/>
        </w:tabs>
        <w:jc w:val="right"/>
        <w:rPr>
          <w:rFonts w:ascii="Arial" w:hAnsi="Arial" w:cs="Arial"/>
          <w:i/>
          <w:sz w:val="20"/>
          <w:szCs w:val="20"/>
        </w:rPr>
      </w:pPr>
    </w:p>
    <w:p w:rsidR="00222C34" w:rsidRDefault="00222C34" w:rsidP="00B84103">
      <w:pPr>
        <w:tabs>
          <w:tab w:val="left" w:pos="851"/>
          <w:tab w:val="num" w:pos="1287"/>
        </w:tabs>
        <w:spacing w:before="120"/>
        <w:jc w:val="right"/>
        <w:rPr>
          <w:rFonts w:ascii="Arial" w:hAnsi="Arial" w:cs="Arial"/>
          <w:sz w:val="20"/>
          <w:szCs w:val="20"/>
        </w:rPr>
      </w:pPr>
    </w:p>
    <w:p w:rsidR="00222C34" w:rsidRPr="00222C34" w:rsidRDefault="00CB574F" w:rsidP="00B84103">
      <w:pPr>
        <w:tabs>
          <w:tab w:val="left" w:pos="851"/>
          <w:tab w:val="num" w:pos="1287"/>
        </w:tabs>
        <w:spacing w:before="120"/>
        <w:jc w:val="right"/>
        <w:rPr>
          <w:rFonts w:ascii="Arial" w:hAnsi="Arial" w:cs="Arial"/>
          <w:sz w:val="20"/>
          <w:szCs w:val="20"/>
        </w:rPr>
      </w:pPr>
      <w:r w:rsidRPr="00CB574F">
        <w:rPr>
          <w:rFonts w:ascii="Arial" w:hAnsi="Arial" w:cs="Arial"/>
          <w:sz w:val="20"/>
          <w:szCs w:val="20"/>
        </w:rPr>
        <w:t xml:space="preserve">Приложение № 5 </w:t>
      </w:r>
    </w:p>
    <w:p w:rsidR="00222C34" w:rsidRPr="00222C34" w:rsidRDefault="00CB574F" w:rsidP="00B84103">
      <w:pPr>
        <w:tabs>
          <w:tab w:val="left" w:pos="851"/>
          <w:tab w:val="num" w:pos="1287"/>
        </w:tabs>
        <w:spacing w:before="120"/>
        <w:jc w:val="right"/>
        <w:rPr>
          <w:rFonts w:ascii="Arial" w:hAnsi="Arial" w:cs="Arial"/>
          <w:sz w:val="20"/>
          <w:szCs w:val="20"/>
        </w:rPr>
      </w:pPr>
      <w:r w:rsidRPr="00CB574F">
        <w:rPr>
          <w:rFonts w:ascii="Arial" w:hAnsi="Arial" w:cs="Arial"/>
          <w:sz w:val="20"/>
          <w:szCs w:val="20"/>
        </w:rPr>
        <w:t>к Типовому Приглашению делать оферты</w:t>
      </w:r>
    </w:p>
    <w:p w:rsidR="00222C34" w:rsidRPr="00AB2839" w:rsidRDefault="00222C34" w:rsidP="003A2288">
      <w:pPr>
        <w:pStyle w:val="a3"/>
        <w:rPr>
          <w:rFonts w:ascii="Arial" w:hAnsi="Arial" w:cs="Arial"/>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 В Приложении должно быть отражено: наименование Товара, количество, иные признаки позволяющие идентифицировать Товар, сроки,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2.1.3. передать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под запретом или арестом не состо</w:t>
      </w:r>
      <w:r w:rsidR="00EB619D">
        <w:rPr>
          <w:rFonts w:asciiTheme="minorHAnsi" w:hAnsiTheme="minorHAnsi" w:cs="Helv"/>
          <w:color w:val="000000"/>
          <w:sz w:val="20"/>
          <w:szCs w:val="20"/>
        </w:rPr>
        <w:t>ящий</w:t>
      </w:r>
      <w:r>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передать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2.1.5. передать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 xml:space="preserve">В случае, если условиями договора предусмотрено внесение предварительной оплаты, Продавец обязан выставить </w:t>
      </w:r>
      <w:r w:rsidRPr="00AF63CB">
        <w:rPr>
          <w:rFonts w:ascii="Arial" w:hAnsi="Arial" w:cs="Arial"/>
          <w:sz w:val="20"/>
          <w:szCs w:val="20"/>
        </w:rPr>
        <w:lastRenderedPageBreak/>
        <w:t>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2.1.7. в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возвратить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2.2.1. требовать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2.2.2. в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2.3.2. оплатить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2.4.1. требовать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2.4.2. требовать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2.4.3. требовать предоставления Товара свободного от любых притязаний третьих лиц.</w:t>
      </w:r>
    </w:p>
    <w:p w:rsidR="00222C34" w:rsidRPr="005D70F4" w:rsidRDefault="00222C34" w:rsidP="003E254C">
      <w:pPr>
        <w:pStyle w:val="ConsPlusNormal"/>
        <w:spacing w:before="120"/>
        <w:ind w:firstLine="0"/>
        <w:jc w:val="both"/>
        <w:outlineLvl w:val="2"/>
      </w:pPr>
      <w:r w:rsidRPr="005D70F4">
        <w:t>2.4.4. в одностороннем порядке отказаться от исполнения Договора либо от поставки</w:t>
      </w:r>
      <w:r>
        <w:t xml:space="preserve"> </w:t>
      </w:r>
      <w:r w:rsidRPr="005D70F4">
        <w:t>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Договоре/Приложении к нему сроков</w:t>
      </w:r>
      <w:r w:rsidR="00EB619D">
        <w:t>.</w:t>
      </w:r>
    </w:p>
    <w:p w:rsidR="00222C34" w:rsidRPr="005D70F4" w:rsidRDefault="00222C34" w:rsidP="003E254C">
      <w:pPr>
        <w:pStyle w:val="ConsPlusNormal"/>
        <w:spacing w:before="120"/>
        <w:ind w:firstLine="0"/>
        <w:jc w:val="both"/>
        <w:outlineLvl w:val="1"/>
      </w:pPr>
      <w:r w:rsidRPr="005D70F4">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lastRenderedPageBreak/>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numPr>
          <w:ilvl w:val="0"/>
          <w:numId w:val="3"/>
        </w:numPr>
        <w:tabs>
          <w:tab w:val="clear" w:pos="851"/>
          <w:tab w:val="num" w:pos="540"/>
        </w:tabs>
        <w:autoSpaceDE w:val="0"/>
        <w:autoSpaceDN w:val="0"/>
        <w:adjustRightInd w:val="0"/>
        <w:spacing w:before="120"/>
        <w:ind w:left="0" w:firstLine="0"/>
        <w:jc w:val="both"/>
        <w:outlineLvl w:val="1"/>
        <w:rPr>
          <w:rFonts w:ascii="Arial" w:hAnsi="Arial" w:cs="Arial"/>
          <w:sz w:val="20"/>
          <w:szCs w:val="20"/>
        </w:rPr>
      </w:pPr>
      <w:r w:rsidRPr="005D70F4">
        <w:rPr>
          <w:rFonts w:ascii="Arial" w:hAnsi="Arial" w:cs="Arial"/>
          <w:sz w:val="20"/>
          <w:szCs w:val="20"/>
        </w:rPr>
        <w:t>Покупатель в течение __________ банковских дней с момента подписания Договора</w:t>
      </w:r>
      <w:r>
        <w:rPr>
          <w:rFonts w:ascii="Arial" w:hAnsi="Arial" w:cs="Arial"/>
          <w:sz w:val="20"/>
          <w:szCs w:val="20"/>
        </w:rPr>
        <w:t>/Приложения</w:t>
      </w:r>
      <w:r w:rsidRPr="005D70F4">
        <w:rPr>
          <w:rFonts w:ascii="Arial" w:hAnsi="Arial" w:cs="Arial"/>
          <w:sz w:val="20"/>
          <w:szCs w:val="20"/>
        </w:rPr>
        <w:t xml:space="preserve"> осуществляет предоплату в размере ___% от стоимости настоящего Договора, что составляет ___________(_________) рублей, в том числе НДС ___________ (__________) рублей</w:t>
      </w:r>
      <w:r>
        <w:rPr>
          <w:rFonts w:ascii="Arial" w:hAnsi="Arial" w:cs="Arial"/>
          <w:sz w:val="20"/>
          <w:szCs w:val="20"/>
        </w:rPr>
        <w:t>, если иное не предусмотрено в Приложениях.</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Pr>
          <w:rFonts w:ascii="Arial" w:hAnsi="Arial" w:cs="Arial"/>
          <w:color w:val="auto"/>
          <w:sz w:val="20"/>
        </w:rPr>
        <w:t>__</w:t>
      </w:r>
      <w:r w:rsidRPr="005D70F4">
        <w:rPr>
          <w:rFonts w:ascii="Arial" w:hAnsi="Arial" w:cs="Arial"/>
          <w:color w:val="auto"/>
          <w:sz w:val="20"/>
        </w:rPr>
        <w:t xml:space="preserve"> (</w:t>
      </w:r>
      <w:r>
        <w:rPr>
          <w:rFonts w:ascii="Arial" w:hAnsi="Arial" w:cs="Arial"/>
          <w:color w:val="auto"/>
          <w:sz w:val="20"/>
        </w:rPr>
        <w:t>___</w:t>
      </w:r>
      <w:r w:rsidRPr="005D70F4">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выставления 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ненадлежаще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ненадлежаще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в течение _</w:t>
      </w:r>
      <w:r w:rsidR="00EB619D">
        <w:rPr>
          <w:rFonts w:ascii="Arial" w:hAnsi="Arial" w:cs="Arial"/>
          <w:color w:val="auto"/>
          <w:sz w:val="20"/>
        </w:rPr>
        <w:t>______________</w:t>
      </w:r>
      <w:r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соответствующими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 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lastRenderedPageBreak/>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В том случае, если одна из сторон отказывается подписывать акт, в акте делается соответствующая запись и он считается надлежаще составленным.</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lastRenderedPageBreak/>
        <w:t xml:space="preserve">6.3. В случае если в течение Гарантийного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bookmarkStart w:id="0" w:name="ТекстовоеПоле107"/>
      <w:r w:rsidR="007B67E9" w:rsidRPr="005D70F4">
        <w:rPr>
          <w:rFonts w:ascii="Arial" w:hAnsi="Arial" w:cs="Arial"/>
          <w:sz w:val="20"/>
          <w:szCs w:val="20"/>
        </w:rPr>
        <w:fldChar w:fldCharType="begin">
          <w:ffData>
            <w:name w:val="ТекстовоеПоле107"/>
            <w:enabled/>
            <w:calcOnExit w:val="0"/>
            <w:textInput>
              <w:default w:val="___"/>
            </w:textInput>
          </w:ffData>
        </w:fldChar>
      </w:r>
      <w:r w:rsidRPr="005D70F4">
        <w:rPr>
          <w:rFonts w:ascii="Arial" w:hAnsi="Arial" w:cs="Arial"/>
          <w:sz w:val="20"/>
          <w:szCs w:val="20"/>
        </w:rPr>
        <w:instrText xml:space="preserve"> FORMTEXT </w:instrText>
      </w:r>
      <w:r w:rsidR="007B67E9" w:rsidRPr="005D70F4">
        <w:rPr>
          <w:rFonts w:ascii="Arial" w:hAnsi="Arial" w:cs="Arial"/>
          <w:sz w:val="20"/>
          <w:szCs w:val="20"/>
        </w:rPr>
      </w:r>
      <w:r w:rsidR="007B67E9" w:rsidRPr="005D70F4">
        <w:rPr>
          <w:rFonts w:ascii="Arial" w:hAnsi="Arial" w:cs="Arial"/>
          <w:sz w:val="20"/>
          <w:szCs w:val="20"/>
        </w:rPr>
        <w:fldChar w:fldCharType="separate"/>
      </w:r>
      <w:r w:rsidRPr="005D70F4">
        <w:rPr>
          <w:rFonts w:ascii="Arial" w:hAnsi="Arial" w:cs="Arial"/>
          <w:noProof/>
          <w:sz w:val="20"/>
          <w:szCs w:val="20"/>
        </w:rPr>
        <w:t>___</w:t>
      </w:r>
      <w:r w:rsidR="007B67E9" w:rsidRPr="005D70F4">
        <w:rPr>
          <w:rFonts w:ascii="Arial" w:hAnsi="Arial" w:cs="Arial"/>
          <w:sz w:val="20"/>
          <w:szCs w:val="20"/>
        </w:rPr>
        <w:fldChar w:fldCharType="end"/>
      </w:r>
      <w:bookmarkEnd w:id="0"/>
      <w:r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7B67E9" w:rsidRPr="005D70F4">
        <w:rPr>
          <w:rFonts w:ascii="Arial" w:hAnsi="Arial" w:cs="Arial"/>
          <w:sz w:val="20"/>
          <w:szCs w:val="20"/>
        </w:rPr>
        <w:fldChar w:fldCharType="begin">
          <w:ffData>
            <w:name w:val="ТекстовоеПоле108"/>
            <w:enabled/>
            <w:calcOnExit w:val="0"/>
            <w:textInput>
              <w:default w:val="___"/>
            </w:textInput>
          </w:ffData>
        </w:fldChar>
      </w:r>
      <w:r w:rsidRPr="005D70F4">
        <w:rPr>
          <w:rFonts w:ascii="Arial" w:hAnsi="Arial" w:cs="Arial"/>
          <w:sz w:val="20"/>
          <w:szCs w:val="20"/>
        </w:rPr>
        <w:instrText xml:space="preserve"> FORMTEXT </w:instrText>
      </w:r>
      <w:r w:rsidR="007B67E9" w:rsidRPr="005D70F4">
        <w:rPr>
          <w:rFonts w:ascii="Arial" w:hAnsi="Arial" w:cs="Arial"/>
          <w:sz w:val="20"/>
          <w:szCs w:val="20"/>
        </w:rPr>
      </w:r>
      <w:r w:rsidR="007B67E9" w:rsidRPr="005D70F4">
        <w:rPr>
          <w:rFonts w:ascii="Arial" w:hAnsi="Arial" w:cs="Arial"/>
          <w:sz w:val="20"/>
          <w:szCs w:val="20"/>
        </w:rPr>
        <w:fldChar w:fldCharType="separate"/>
      </w:r>
      <w:r w:rsidRPr="005D70F4">
        <w:rPr>
          <w:rFonts w:ascii="Arial" w:hAnsi="Arial" w:cs="Arial"/>
          <w:noProof/>
          <w:sz w:val="20"/>
          <w:szCs w:val="20"/>
        </w:rPr>
        <w:t>___</w:t>
      </w:r>
      <w:r w:rsidR="007B67E9" w:rsidRPr="005D70F4">
        <w:rPr>
          <w:rFonts w:ascii="Arial" w:hAnsi="Arial" w:cs="Arial"/>
          <w:sz w:val="20"/>
          <w:szCs w:val="20"/>
        </w:rPr>
        <w:fldChar w:fldCharType="end"/>
      </w:r>
      <w:bookmarkEnd w:id="1"/>
      <w:r w:rsidRPr="005D70F4">
        <w:rPr>
          <w:rFonts w:ascii="Arial" w:hAnsi="Arial" w:cs="Arial"/>
          <w:sz w:val="20"/>
          <w:szCs w:val="20"/>
        </w:rPr>
        <w:t xml:space="preserve"> </w:t>
      </w:r>
      <w:r>
        <w:rPr>
          <w:rFonts w:ascii="Arial" w:hAnsi="Arial" w:cs="Arial"/>
          <w:sz w:val="20"/>
          <w:szCs w:val="20"/>
        </w:rPr>
        <w:t>банковских</w:t>
      </w:r>
      <w:r w:rsidRPr="005D70F4">
        <w:rPr>
          <w:rFonts w:ascii="Arial" w:hAnsi="Arial" w:cs="Arial"/>
          <w:sz w:val="20"/>
          <w:szCs w:val="20"/>
        </w:rPr>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 при этом Покупатель обязуется уведомить Поставщика об обнаруженных недостатках в течение 10 дней с момента их обнаружения</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lastRenderedPageBreak/>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6D7DB4" w:rsidRPr="005D70F4">
        <w:rPr>
          <w:rFonts w:ascii="Arial" w:hAnsi="Arial" w:cs="Arial"/>
          <w:sz w:val="20"/>
        </w:rPr>
        <w:t>_</w:t>
      </w:r>
      <w:r w:rsidR="006D7DB4">
        <w:rPr>
          <w:rFonts w:ascii="Arial" w:hAnsi="Arial" w:cs="Arial"/>
          <w:sz w:val="20"/>
        </w:rPr>
        <w:t>______________</w:t>
      </w:r>
      <w:r w:rsidR="006D7DB4" w:rsidRPr="005D70F4">
        <w:rPr>
          <w:rFonts w:ascii="Arial" w:hAnsi="Arial" w:cs="Arial"/>
          <w:sz w:val="20"/>
        </w:rPr>
        <w:t xml:space="preserve"> дней</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неустойку в размере __________ (____________)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8.2. В случае нарушения сроков поставки Товара Поставщик уплачивает Покупателю штраф в размере 0,3% от стоимости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8.3. В случае поставки Товара с недостатками или ненадлежащего качества (подлежащего замене и/или ремонту) Поставщик уплачивает Покупателю штраф в размере 0,3% от стоимости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8.4. В случае нарушения сроков оплаты Товара Покупатель уплачивает Поставщику пеню в размере 0,1 % от неоплаченной в срок суммы, за каждый день просрочки, но не более чем 10 % от неоплаченной в срок суммы.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рублей за факт досрочной поставки.</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либо взыскать штраф за нарушение сроков поставки.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8.11.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8.12.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8.13.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222C34" w:rsidRPr="005D70F4" w:rsidRDefault="00222C34" w:rsidP="003E254C">
      <w:pPr>
        <w:pStyle w:val="3"/>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3-х 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lastRenderedPageBreak/>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3-х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0D21C5"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2A595B" w:rsidRPr="002A595B">
        <w:rPr>
          <w:rFonts w:ascii="Arial" w:hAnsi="Arial" w:cs="Arial"/>
          <w:bCs/>
          <w:color w:val="C200FF"/>
          <w:sz w:val="20"/>
          <w:szCs w:val="20"/>
        </w:rPr>
        <w:t>Арбитражным судом по месту нахождения Покупателя</w:t>
      </w:r>
      <w:r w:rsidR="00CA0BCF">
        <w:rPr>
          <w:rFonts w:ascii="Arial" w:hAnsi="Arial" w:cs="Arial"/>
          <w:sz w:val="20"/>
          <w:szCs w:val="20"/>
          <w:highlight w:val="yellow"/>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AF63CB" w:rsidRDefault="00222C34" w:rsidP="00F809A3">
      <w:pPr>
        <w:autoSpaceDE w:val="0"/>
        <w:autoSpaceDN w:val="0"/>
        <w:adjustRightInd w:val="0"/>
        <w:jc w:val="both"/>
        <w:outlineLvl w:val="1"/>
        <w:rPr>
          <w:rFonts w:ascii="Arial" w:hAnsi="Arial" w:cs="Arial"/>
          <w:color w:val="000000"/>
          <w:sz w:val="20"/>
          <w:szCs w:val="20"/>
        </w:rPr>
      </w:pPr>
      <w:r>
        <w:rPr>
          <w:rFonts w:ascii="Arial" w:hAnsi="Arial" w:cs="Arial"/>
          <w:color w:val="000000"/>
          <w:sz w:val="20"/>
          <w:szCs w:val="20"/>
        </w:rPr>
        <w:t xml:space="preserve">11.3. </w:t>
      </w:r>
      <w:r w:rsidRPr="008B08AD">
        <w:rPr>
          <w:rFonts w:ascii="Arial" w:hAnsi="Arial" w:cs="Arial"/>
          <w:sz w:val="20"/>
          <w:szCs w:val="20"/>
        </w:rPr>
        <w:t xml:space="preserve">Договор считается </w:t>
      </w:r>
      <w:r w:rsidRPr="004A584E">
        <w:rPr>
          <w:rFonts w:ascii="Arial" w:hAnsi="Arial" w:cs="Arial"/>
          <w:sz w:val="20"/>
          <w:szCs w:val="20"/>
        </w:rPr>
        <w:t xml:space="preserve">ежегодно </w:t>
      </w:r>
      <w:r w:rsidRPr="008B08AD">
        <w:rPr>
          <w:rFonts w:ascii="Arial" w:hAnsi="Arial" w:cs="Arial"/>
          <w:sz w:val="20"/>
          <w:szCs w:val="20"/>
        </w:rPr>
        <w:t>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________ (______)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7B67E9">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7B67E9">
        <w:rPr>
          <w:rFonts w:ascii="Arial" w:hAnsi="Arial" w:cs="Arial"/>
          <w:sz w:val="20"/>
          <w:szCs w:val="20"/>
        </w:rPr>
      </w:r>
      <w:r w:rsidR="007B67E9">
        <w:rPr>
          <w:rFonts w:ascii="Arial" w:hAnsi="Arial" w:cs="Arial"/>
          <w:sz w:val="20"/>
          <w:szCs w:val="20"/>
        </w:rPr>
        <w:fldChar w:fldCharType="separate"/>
      </w:r>
      <w:r>
        <w:rPr>
          <w:rFonts w:ascii="Arial" w:hAnsi="Arial" w:cs="Arial"/>
          <w:noProof/>
          <w:sz w:val="20"/>
          <w:szCs w:val="20"/>
        </w:rPr>
        <w:t>Приложениях</w:t>
      </w:r>
      <w:r w:rsidR="007B67E9">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В случае изменения указанных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Номера абонентов Покупателя, для направления документов в связи с конкретной поставкой, указываются в соответствующем Приложении к настоящему Договору.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12.14. Ни одна из Сторон не имеет права передавать (уступать) формально или фактически свои права по Договору третьей стороне без письменного на то согласия другой Стороны.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12.15.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lastRenderedPageBreak/>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7"/>
          <w:pgSz w:w="11906" w:h="16838" w:code="9"/>
          <w:pgMar w:top="1134" w:right="1134" w:bottom="1134" w:left="1134" w:header="709" w:footer="709" w:gutter="0"/>
          <w:cols w:space="708"/>
          <w:docGrid w:linePitch="360"/>
        </w:sectPr>
      </w:pPr>
      <w:bookmarkStart w:id="3" w:name="RANGE!A1:S37"/>
      <w:bookmarkEnd w:id="3"/>
    </w:p>
    <w:tbl>
      <w:tblPr>
        <w:tblW w:w="14678" w:type="dxa"/>
        <w:tblInd w:w="108" w:type="dxa"/>
        <w:tblLook w:val="00A0"/>
      </w:tblPr>
      <w:tblGrid>
        <w:gridCol w:w="410"/>
        <w:gridCol w:w="601"/>
        <w:gridCol w:w="1284"/>
        <w:gridCol w:w="979"/>
        <w:gridCol w:w="498"/>
        <w:gridCol w:w="1565"/>
        <w:gridCol w:w="1446"/>
        <w:gridCol w:w="1048"/>
        <w:gridCol w:w="852"/>
        <w:gridCol w:w="445"/>
        <w:gridCol w:w="445"/>
        <w:gridCol w:w="445"/>
        <w:gridCol w:w="445"/>
        <w:gridCol w:w="445"/>
        <w:gridCol w:w="445"/>
        <w:gridCol w:w="725"/>
        <w:gridCol w:w="1276"/>
        <w:gridCol w:w="613"/>
        <w:gridCol w:w="711"/>
      </w:tblGrid>
      <w:tr w:rsidR="005736F3"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424"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F32116">
        <w:trPr>
          <w:trHeight w:val="255"/>
        </w:trPr>
        <w:tc>
          <w:tcPr>
            <w:tcW w:w="14678" w:type="dxa"/>
            <w:gridSpan w:val="19"/>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8"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31"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31"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8"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31"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31"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18"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F32116">
        <w:trPr>
          <w:trHeight w:val="300"/>
        </w:trPr>
        <w:tc>
          <w:tcPr>
            <w:tcW w:w="419"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F32116">
        <w:trPr>
          <w:trHeight w:val="540"/>
        </w:trPr>
        <w:tc>
          <w:tcPr>
            <w:tcW w:w="14678" w:type="dxa"/>
            <w:gridSpan w:val="19"/>
            <w:tcBorders>
              <w:top w:val="nil"/>
              <w:left w:val="nil"/>
              <w:bottom w:val="nil"/>
              <w:right w:val="nil"/>
            </w:tcBorders>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r w:rsidRPr="00FB6AA8">
              <w:rPr>
                <w:rFonts w:ascii="Arial" w:hAnsi="Arial" w:cs="Arial"/>
                <w:sz w:val="16"/>
                <w:szCs w:val="16"/>
              </w:rPr>
              <w:t xml:space="preserve"> в лице  __________________, действующей на основании_________________, именуемое в дальнейшем </w:t>
            </w:r>
            <w:r w:rsidRPr="00FB6AA8">
              <w:rPr>
                <w:rFonts w:ascii="Arial" w:hAnsi="Arial" w:cs="Arial"/>
                <w:b/>
                <w:bCs/>
                <w:sz w:val="16"/>
                <w:szCs w:val="16"/>
              </w:rPr>
              <w:t>«Покупатель»</w:t>
            </w:r>
            <w:r w:rsidRPr="00FB6AA8">
              <w:rPr>
                <w:rFonts w:ascii="Arial" w:hAnsi="Arial" w:cs="Arial"/>
                <w:sz w:val="16"/>
                <w:szCs w:val="16"/>
              </w:rPr>
              <w:t>, с одной стороны и</w:t>
            </w:r>
          </w:p>
        </w:tc>
      </w:tr>
      <w:tr w:rsidR="00222C34" w:rsidRPr="00FB6AA8" w:rsidTr="00F32116">
        <w:trPr>
          <w:trHeight w:val="570"/>
        </w:trPr>
        <w:tc>
          <w:tcPr>
            <w:tcW w:w="14678" w:type="dxa"/>
            <w:gridSpan w:val="19"/>
            <w:tcBorders>
              <w:top w:val="nil"/>
              <w:left w:val="nil"/>
              <w:bottom w:val="nil"/>
              <w:right w:val="nil"/>
            </w:tcBorders>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 xml:space="preserve">и </w:t>
            </w:r>
            <w:r w:rsidRPr="00FB6AA8">
              <w:rPr>
                <w:rFonts w:ascii="Arial" w:hAnsi="Arial" w:cs="Arial"/>
                <w:b/>
                <w:bCs/>
                <w:sz w:val="16"/>
                <w:szCs w:val="16"/>
              </w:rPr>
              <w:t>Поставщик</w:t>
            </w:r>
            <w:r w:rsidRPr="00FB6AA8">
              <w:rPr>
                <w:rFonts w:ascii="Arial" w:hAnsi="Arial" w:cs="Arial"/>
                <w:sz w:val="16"/>
                <w:szCs w:val="16"/>
              </w:rPr>
              <w:t>, в лице ___________________, действующего на основании ________________ с другой стороны, именуемые в дальнейшем Стороны, договорились о нижеследующем:</w:t>
            </w:r>
          </w:p>
        </w:tc>
      </w:tr>
      <w:tr w:rsidR="00F32116"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F32116">
        <w:trPr>
          <w:trHeight w:val="315"/>
        </w:trPr>
        <w:tc>
          <w:tcPr>
            <w:tcW w:w="14678" w:type="dxa"/>
            <w:gridSpan w:val="19"/>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F32116">
        <w:trPr>
          <w:trHeight w:val="225"/>
        </w:trPr>
        <w:tc>
          <w:tcPr>
            <w:tcW w:w="14678" w:type="dxa"/>
            <w:gridSpan w:val="19"/>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F32116">
        <w:trPr>
          <w:trHeight w:val="615"/>
        </w:trPr>
        <w:tc>
          <w:tcPr>
            <w:tcW w:w="419"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271" w:type="dxa"/>
            <w:gridSpan w:val="4"/>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619"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389"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09"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23"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724"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45"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31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2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3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F32116">
        <w:trPr>
          <w:trHeight w:val="1774"/>
        </w:trPr>
        <w:tc>
          <w:tcPr>
            <w:tcW w:w="419"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583"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23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94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509"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619"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389"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09"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23"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54"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54"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54"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54"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54"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4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3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F32116">
        <w:trPr>
          <w:trHeight w:val="255"/>
        </w:trPr>
        <w:tc>
          <w:tcPr>
            <w:tcW w:w="419"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583"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35"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944"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509"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619"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89"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09"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23"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45"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1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2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3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F32116">
        <w:trPr>
          <w:trHeight w:val="255"/>
        </w:trPr>
        <w:tc>
          <w:tcPr>
            <w:tcW w:w="419"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583"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35"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944"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509"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619"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89"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09"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23"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45"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1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2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3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F32116">
        <w:trPr>
          <w:trHeight w:val="255"/>
        </w:trPr>
        <w:tc>
          <w:tcPr>
            <w:tcW w:w="419"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583"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35"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944"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509"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619"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89"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09"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23"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45"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1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2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3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F32116">
        <w:trPr>
          <w:trHeight w:val="255"/>
        </w:trPr>
        <w:tc>
          <w:tcPr>
            <w:tcW w:w="1002"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705" w:type="dxa"/>
            <w:gridSpan w:val="6"/>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23"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54"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45"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1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29"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3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F32116">
        <w:trPr>
          <w:trHeight w:val="255"/>
        </w:trPr>
        <w:tc>
          <w:tcPr>
            <w:tcW w:w="419"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94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509"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619"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389"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09"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23"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5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5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5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5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5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54"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4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319"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29"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3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222C34" w:rsidRPr="00FB6AA8" w:rsidTr="00F32116">
        <w:trPr>
          <w:trHeight w:val="825"/>
        </w:trPr>
        <w:tc>
          <w:tcPr>
            <w:tcW w:w="2237" w:type="dxa"/>
            <w:gridSpan w:val="3"/>
            <w:tcBorders>
              <w:top w:val="single" w:sz="4" w:space="0" w:color="auto"/>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lastRenderedPageBreak/>
              <w:t>2. Базис поставки</w:t>
            </w:r>
          </w:p>
        </w:tc>
        <w:tc>
          <w:tcPr>
            <w:tcW w:w="12441" w:type="dxa"/>
            <w:gridSpan w:val="16"/>
            <w:tcBorders>
              <w:top w:val="single" w:sz="4" w:space="0" w:color="auto"/>
              <w:left w:val="nil"/>
              <w:bottom w:val="single" w:sz="4" w:space="0" w:color="auto"/>
              <w:right w:val="single" w:sz="4" w:space="0" w:color="000000"/>
            </w:tcBorders>
          </w:tcPr>
          <w:p w:rsidR="00222C34" w:rsidRPr="00FB6AA8" w:rsidRDefault="00222C34" w:rsidP="00AB2839">
            <w:pPr>
              <w:rPr>
                <w:rFonts w:ascii="Arial" w:hAnsi="Arial" w:cs="Arial"/>
                <w:sz w:val="16"/>
                <w:szCs w:val="16"/>
              </w:rPr>
            </w:pPr>
            <w:r w:rsidRPr="00FB6AA8">
              <w:rPr>
                <w:rFonts w:ascii="Arial" w:hAnsi="Arial" w:cs="Arial"/>
                <w:sz w:val="16"/>
                <w:szCs w:val="16"/>
              </w:rPr>
              <w:t>Франко-пункт назначения. Датой поставки является дата штампа станции назначения или в случае поставки автотранспортом печать грузополучателя на товарно-транспортной накладной , подтверждающие принятие Товара грузополучателем.</w:t>
            </w:r>
          </w:p>
        </w:tc>
      </w:tr>
      <w:tr w:rsidR="00222C34" w:rsidRPr="00FB6AA8" w:rsidTr="00F32116">
        <w:trPr>
          <w:trHeight w:val="495"/>
        </w:trPr>
        <w:tc>
          <w:tcPr>
            <w:tcW w:w="2237" w:type="dxa"/>
            <w:gridSpan w:val="3"/>
            <w:tcBorders>
              <w:top w:val="nil"/>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3. Сроки поставки</w:t>
            </w:r>
          </w:p>
        </w:tc>
        <w:tc>
          <w:tcPr>
            <w:tcW w:w="12441" w:type="dxa"/>
            <w:gridSpan w:val="16"/>
            <w:tcBorders>
              <w:top w:val="single" w:sz="4" w:space="0" w:color="auto"/>
              <w:left w:val="nil"/>
              <w:bottom w:val="single" w:sz="4" w:space="0" w:color="auto"/>
              <w:right w:val="single" w:sz="4" w:space="0" w:color="000000"/>
            </w:tcBorders>
          </w:tcPr>
          <w:p w:rsidR="00222C34" w:rsidRPr="00FB6AA8" w:rsidRDefault="00222C34" w:rsidP="00AB2839">
            <w:pPr>
              <w:rPr>
                <w:rFonts w:ascii="Arial" w:hAnsi="Arial" w:cs="Arial"/>
                <w:sz w:val="16"/>
                <w:szCs w:val="16"/>
              </w:rPr>
            </w:pPr>
            <w:r w:rsidRPr="00FB6AA8">
              <w:rPr>
                <w:rFonts w:ascii="Arial" w:hAnsi="Arial" w:cs="Arial"/>
                <w:sz w:val="16"/>
                <w:szCs w:val="16"/>
              </w:rPr>
              <w:t xml:space="preserve">Согласно графику поставки, с 1 по 20 число месяца указанного в графике поставки. Досрочная поставка разрешена только после согласования с </w:t>
            </w:r>
            <w:r w:rsidR="00F32116">
              <w:rPr>
                <w:rFonts w:ascii="Arial" w:hAnsi="Arial" w:cs="Arial"/>
                <w:sz w:val="16"/>
                <w:szCs w:val="16"/>
              </w:rPr>
              <w:t>П</w:t>
            </w:r>
            <w:r w:rsidRPr="00FB6AA8">
              <w:rPr>
                <w:rFonts w:ascii="Arial" w:hAnsi="Arial" w:cs="Arial"/>
                <w:sz w:val="16"/>
                <w:szCs w:val="16"/>
              </w:rPr>
              <w:t>окупателем.</w:t>
            </w:r>
          </w:p>
        </w:tc>
      </w:tr>
      <w:tr w:rsidR="00222C34" w:rsidRPr="00FB6AA8" w:rsidTr="00F32116">
        <w:trPr>
          <w:trHeight w:val="510"/>
        </w:trPr>
        <w:tc>
          <w:tcPr>
            <w:tcW w:w="2237" w:type="dxa"/>
            <w:gridSpan w:val="3"/>
            <w:tcBorders>
              <w:top w:val="nil"/>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4. Отгрузочные реквизиты</w:t>
            </w:r>
          </w:p>
        </w:tc>
        <w:tc>
          <w:tcPr>
            <w:tcW w:w="12441" w:type="dxa"/>
            <w:gridSpan w:val="16"/>
            <w:tcBorders>
              <w:top w:val="single" w:sz="4" w:space="0" w:color="auto"/>
              <w:left w:val="nil"/>
              <w:bottom w:val="single" w:sz="4" w:space="0" w:color="auto"/>
              <w:right w:val="nil"/>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222C34" w:rsidRPr="00FB6AA8" w:rsidTr="00F32116">
        <w:trPr>
          <w:trHeight w:val="690"/>
        </w:trPr>
        <w:tc>
          <w:tcPr>
            <w:tcW w:w="2237" w:type="dxa"/>
            <w:gridSpan w:val="3"/>
            <w:tcBorders>
              <w:top w:val="nil"/>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5. Условия о транспортных и прочих расходах</w:t>
            </w:r>
          </w:p>
        </w:tc>
        <w:tc>
          <w:tcPr>
            <w:tcW w:w="12441" w:type="dxa"/>
            <w:gridSpan w:val="16"/>
            <w:tcBorders>
              <w:top w:val="nil"/>
              <w:left w:val="nil"/>
              <w:bottom w:val="single" w:sz="4" w:space="0" w:color="auto"/>
              <w:right w:val="single" w:sz="4" w:space="0" w:color="auto"/>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Расходы по перевозке Товара, а также прочие расходы включены в цену Товара и возмещению не подлежат.</w:t>
            </w:r>
          </w:p>
        </w:tc>
      </w:tr>
      <w:tr w:rsidR="00222C34" w:rsidRPr="00FB6AA8" w:rsidTr="00F32116">
        <w:trPr>
          <w:trHeight w:val="630"/>
        </w:trPr>
        <w:tc>
          <w:tcPr>
            <w:tcW w:w="2237" w:type="dxa"/>
            <w:gridSpan w:val="3"/>
            <w:tcBorders>
              <w:top w:val="single" w:sz="4" w:space="0" w:color="auto"/>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6. Транспортировка Товара</w:t>
            </w:r>
          </w:p>
        </w:tc>
        <w:tc>
          <w:tcPr>
            <w:tcW w:w="12441" w:type="dxa"/>
            <w:gridSpan w:val="16"/>
            <w:tcBorders>
              <w:top w:val="single" w:sz="4" w:space="0" w:color="auto"/>
              <w:left w:val="nil"/>
              <w:bottom w:val="single" w:sz="4" w:space="0" w:color="auto"/>
              <w:right w:val="nil"/>
            </w:tcBorders>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Транспортировка Товара осуществляется железнодорожным и/или автомобильным  транспортом, за счет Поставщика.</w:t>
            </w:r>
          </w:p>
        </w:tc>
      </w:tr>
      <w:tr w:rsidR="00222C34" w:rsidRPr="00FB6AA8" w:rsidTr="00F32116">
        <w:trPr>
          <w:trHeight w:val="810"/>
        </w:trPr>
        <w:tc>
          <w:tcPr>
            <w:tcW w:w="2237" w:type="dxa"/>
            <w:gridSpan w:val="3"/>
            <w:tcBorders>
              <w:top w:val="single" w:sz="4" w:space="0" w:color="auto"/>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7. Документация</w:t>
            </w:r>
          </w:p>
        </w:tc>
        <w:tc>
          <w:tcPr>
            <w:tcW w:w="12441" w:type="dxa"/>
            <w:gridSpan w:val="16"/>
            <w:tcBorders>
              <w:top w:val="single" w:sz="4" w:space="0" w:color="auto"/>
              <w:left w:val="nil"/>
              <w:bottom w:val="single" w:sz="4" w:space="0" w:color="auto"/>
              <w:right w:val="single" w:sz="4" w:space="0" w:color="auto"/>
            </w:tcBorders>
          </w:tcPr>
          <w:p w:rsidR="00F32116" w:rsidRDefault="00222C34" w:rsidP="00F32116">
            <w:pPr>
              <w:rPr>
                <w:rFonts w:ascii="Arial" w:hAnsi="Arial" w:cs="Arial"/>
                <w:sz w:val="16"/>
                <w:szCs w:val="16"/>
              </w:rPr>
            </w:pPr>
            <w:r w:rsidRPr="00FB6AA8">
              <w:rPr>
                <w:rFonts w:ascii="Arial" w:hAnsi="Arial" w:cs="Arial"/>
                <w:sz w:val="16"/>
                <w:szCs w:val="16"/>
              </w:rPr>
              <w:t>Поставщик обязан предоставить вместе с Товаром:</w:t>
            </w:r>
            <w:r w:rsidRPr="00FB6AA8">
              <w:rPr>
                <w:rFonts w:ascii="Arial" w:hAnsi="Arial" w:cs="Arial"/>
                <w:sz w:val="16"/>
                <w:szCs w:val="16"/>
              </w:rPr>
              <w:br/>
              <w:t xml:space="preserve">- Товарно транспортную Накладную на поставленный </w:t>
            </w:r>
            <w:r w:rsidR="00F32116">
              <w:rPr>
                <w:rFonts w:ascii="Arial" w:hAnsi="Arial" w:cs="Arial"/>
                <w:sz w:val="16"/>
                <w:szCs w:val="16"/>
              </w:rPr>
              <w:t>Товар</w:t>
            </w:r>
            <w:r w:rsidRPr="00FB6AA8">
              <w:rPr>
                <w:rFonts w:ascii="Arial" w:hAnsi="Arial" w:cs="Arial"/>
                <w:sz w:val="16"/>
                <w:szCs w:val="16"/>
              </w:rPr>
              <w:br/>
            </w:r>
            <w:r w:rsidR="00F32116">
              <w:rPr>
                <w:rFonts w:ascii="Arial" w:hAnsi="Arial" w:cs="Arial"/>
                <w:sz w:val="16"/>
                <w:szCs w:val="16"/>
              </w:rPr>
              <w:t>-</w:t>
            </w:r>
          </w:p>
          <w:p w:rsidR="00222C34" w:rsidRPr="00FB6AA8" w:rsidRDefault="00F32116" w:rsidP="00F32116">
            <w:pPr>
              <w:rPr>
                <w:rFonts w:ascii="Arial" w:hAnsi="Arial" w:cs="Arial"/>
                <w:sz w:val="16"/>
                <w:szCs w:val="16"/>
              </w:rPr>
            </w:pPr>
            <w:r>
              <w:rPr>
                <w:rFonts w:ascii="Arial" w:hAnsi="Arial" w:cs="Arial"/>
                <w:sz w:val="16"/>
                <w:szCs w:val="16"/>
              </w:rPr>
              <w:t>-</w:t>
            </w:r>
          </w:p>
        </w:tc>
      </w:tr>
      <w:tr w:rsidR="00222C34" w:rsidRPr="00FB6AA8" w:rsidTr="00F32116">
        <w:trPr>
          <w:trHeight w:val="2895"/>
        </w:trPr>
        <w:tc>
          <w:tcPr>
            <w:tcW w:w="2237" w:type="dxa"/>
            <w:gridSpan w:val="3"/>
            <w:tcBorders>
              <w:top w:val="nil"/>
              <w:left w:val="single" w:sz="4" w:space="0" w:color="auto"/>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 xml:space="preserve">8. Опцион </w:t>
            </w:r>
            <w:r w:rsidR="00F32116">
              <w:rPr>
                <w:rFonts w:ascii="Arial" w:hAnsi="Arial" w:cs="Arial"/>
                <w:sz w:val="16"/>
                <w:szCs w:val="16"/>
              </w:rPr>
              <w:t>П</w:t>
            </w:r>
            <w:r w:rsidRPr="00FB6AA8">
              <w:rPr>
                <w:rFonts w:ascii="Arial" w:hAnsi="Arial" w:cs="Arial"/>
                <w:sz w:val="16"/>
                <w:szCs w:val="16"/>
              </w:rPr>
              <w:t>окупателя</w:t>
            </w:r>
          </w:p>
        </w:tc>
        <w:tc>
          <w:tcPr>
            <w:tcW w:w="12441" w:type="dxa"/>
            <w:gridSpan w:val="16"/>
            <w:tcBorders>
              <w:top w:val="single" w:sz="4" w:space="0" w:color="auto"/>
              <w:left w:val="nil"/>
              <w:bottom w:val="single" w:sz="4" w:space="0" w:color="auto"/>
              <w:right w:val="single" w:sz="4" w:space="0" w:color="auto"/>
            </w:tcBorders>
          </w:tcPr>
          <w:p w:rsidR="00222C34" w:rsidRPr="00FB6AA8" w:rsidRDefault="00222C34" w:rsidP="00AB2839">
            <w:pPr>
              <w:rPr>
                <w:rFonts w:ascii="Arial" w:hAnsi="Arial" w:cs="Arial"/>
                <w:sz w:val="16"/>
                <w:szCs w:val="16"/>
              </w:rPr>
            </w:pPr>
            <w:r w:rsidRPr="00FB6AA8">
              <w:rPr>
                <w:rFonts w:ascii="Arial" w:hAnsi="Arial" w:cs="Arial"/>
                <w:sz w:val="16"/>
                <w:szCs w:val="16"/>
              </w:rPr>
              <w:t xml:space="preserve">Покупатель имеет право изменить общее количество поставляемого Товара в пределах согласованного Опциона. </w:t>
            </w:r>
            <w:r w:rsidRPr="00FB6AA8">
              <w:rPr>
                <w:rFonts w:ascii="Arial" w:hAnsi="Arial" w:cs="Arial"/>
                <w:sz w:val="16"/>
                <w:szCs w:val="16"/>
              </w:rPr>
              <w:br/>
              <w:t>Опцион Покупателя в сторону увеличения/уменьшения: 50 % от общего количества Товара, согласованного в настоящем Приложении в стоимостном выражении.</w:t>
            </w:r>
            <w:r w:rsidRPr="00FB6AA8">
              <w:rPr>
                <w:rFonts w:ascii="Arial" w:hAnsi="Arial" w:cs="Arial"/>
                <w:sz w:val="16"/>
                <w:szCs w:val="16"/>
              </w:rPr>
              <w:br/>
              <w:t>Под Опционом понимается право Покупателя увеличить (+) / уменьшить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настоящем Приложении.</w:t>
            </w:r>
            <w:r w:rsidRPr="00FB6AA8">
              <w:rPr>
                <w:rFonts w:ascii="Arial" w:hAnsi="Arial" w:cs="Arial"/>
                <w:sz w:val="16"/>
                <w:szCs w:val="16"/>
              </w:rPr>
              <w:br/>
              <w:t>Данное условие об опционе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30 дней до начала последнего периода поставки, предусмотренного настоящим Приложением.</w:t>
            </w:r>
            <w:r w:rsidRPr="00FB6AA8">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Pr="00FB6AA8">
              <w:rPr>
                <w:rFonts w:ascii="Arial" w:hAnsi="Arial" w:cs="Arial"/>
                <w:sz w:val="16"/>
                <w:szCs w:val="16"/>
              </w:rPr>
              <w:br/>
              <w:t xml:space="preserve">При использовании опциона Покупатель обязан заблаговременно сообщить об этом Поставщику, направив ему, "Разнарядку на отгрузку" по форме Приложения №2 к Договору не менее чем за 30 дней до начала периода поставки. </w:t>
            </w:r>
            <w:r w:rsidRPr="00FB6AA8">
              <w:rPr>
                <w:rFonts w:ascii="Arial" w:hAnsi="Arial" w:cs="Arial"/>
                <w:sz w:val="16"/>
                <w:szCs w:val="16"/>
              </w:rPr>
              <w:br/>
              <w:t>Поставщик, получивший заявление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Приложении.</w:t>
            </w:r>
          </w:p>
        </w:tc>
      </w:tr>
      <w:tr w:rsidR="005736F3" w:rsidRPr="00FB6AA8" w:rsidTr="00F32116">
        <w:trPr>
          <w:trHeight w:val="525"/>
        </w:trPr>
        <w:tc>
          <w:tcPr>
            <w:tcW w:w="41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1818" w:type="dxa"/>
            <w:gridSpan w:val="2"/>
            <w:tcBorders>
              <w:top w:val="single" w:sz="4" w:space="0" w:color="auto"/>
              <w:left w:val="nil"/>
              <w:bottom w:val="nil"/>
              <w:right w:val="nil"/>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94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vAlign w:val="center"/>
          </w:tcPr>
          <w:p w:rsidR="00222C34" w:rsidRPr="00FB6AA8" w:rsidRDefault="00222C34" w:rsidP="00AB2839">
            <w:pPr>
              <w:rPr>
                <w:rFonts w:ascii="Arial" w:hAnsi="Arial" w:cs="Arial"/>
                <w:sz w:val="16"/>
                <w:szCs w:val="16"/>
              </w:rPr>
            </w:pPr>
          </w:p>
        </w:tc>
      </w:tr>
      <w:tr w:rsidR="00F32116" w:rsidRPr="00FB6AA8" w:rsidTr="00F32116">
        <w:trPr>
          <w:trHeight w:val="690"/>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6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8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385"/>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017" w:type="dxa"/>
            <w:gridSpan w:val="3"/>
            <w:vMerge w:val="restart"/>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F32116">
        <w:trPr>
          <w:trHeight w:val="255"/>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3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94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017" w:type="dxa"/>
            <w:gridSpan w:val="3"/>
            <w:vMerge/>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2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F32116">
        <w:trPr>
          <w:trHeight w:val="810"/>
        </w:trPr>
        <w:tc>
          <w:tcPr>
            <w:tcW w:w="41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583"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1235" w:type="dxa"/>
            <w:tcBorders>
              <w:top w:val="nil"/>
              <w:left w:val="nil"/>
              <w:bottom w:val="single" w:sz="8" w:space="0" w:color="auto"/>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944"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c>
          <w:tcPr>
            <w:tcW w:w="509"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017" w:type="dxa"/>
            <w:gridSpan w:val="3"/>
            <w:vMerge/>
            <w:tcBorders>
              <w:top w:val="nil"/>
              <w:left w:val="nil"/>
              <w:bottom w:val="nil"/>
              <w:right w:val="nil"/>
            </w:tcBorders>
            <w:vAlign w:val="center"/>
          </w:tcPr>
          <w:p w:rsidR="00222C34" w:rsidRPr="00FB6AA8" w:rsidRDefault="00222C34" w:rsidP="00AB2839">
            <w:pPr>
              <w:rPr>
                <w:rFonts w:ascii="Arial" w:hAnsi="Arial" w:cs="Arial"/>
                <w:sz w:val="16"/>
                <w:szCs w:val="16"/>
              </w:rPr>
            </w:pPr>
          </w:p>
        </w:tc>
        <w:tc>
          <w:tcPr>
            <w:tcW w:w="823"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54"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4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19" w:type="dxa"/>
            <w:tcBorders>
              <w:top w:val="nil"/>
              <w:left w:val="nil"/>
              <w:bottom w:val="single" w:sz="8" w:space="0" w:color="auto"/>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629" w:type="dxa"/>
            <w:tcBorders>
              <w:top w:val="nil"/>
              <w:left w:val="nil"/>
              <w:bottom w:val="single" w:sz="8" w:space="0" w:color="auto"/>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 xml:space="preserve">  </w:t>
            </w:r>
          </w:p>
        </w:tc>
        <w:tc>
          <w:tcPr>
            <w:tcW w:w="73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Default="00222C34" w:rsidP="00AB2839"/>
    <w:p w:rsidR="00222C34" w:rsidRDefault="00222C34" w:rsidP="00AB2839">
      <w:bookmarkStart w:id="4" w:name="RANGE!A1:S33"/>
      <w:bookmarkEnd w:id="4"/>
    </w:p>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222C34" w:rsidRDefault="00222C34" w:rsidP="00AB2839"/>
    <w:p w:rsidR="00FD0D56" w:rsidRDefault="00FD0D56" w:rsidP="00AB2839"/>
    <w:p w:rsidR="00FD0D56" w:rsidRDefault="00FD0D56" w:rsidP="00AB2839"/>
    <w:p w:rsidR="00FD0D56" w:rsidRDefault="00FD0D56" w:rsidP="00AB2839"/>
    <w:p w:rsidR="00FD0D56" w:rsidRDefault="00FD0D56" w:rsidP="00AB2839"/>
    <w:p w:rsidR="00FD0D56" w:rsidRDefault="00FD0D56" w:rsidP="00AB2839"/>
    <w:p w:rsidR="00FD0D56" w:rsidRDefault="00FD0D56" w:rsidP="00AB2839"/>
    <w:p w:rsidR="00FD0D56" w:rsidRDefault="00FD0D56" w:rsidP="00AB2839"/>
    <w:tbl>
      <w:tblPr>
        <w:tblW w:w="12972"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Приложение №2 к договору поставки</w:t>
            </w: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12972" w:type="dxa"/>
            <w:gridSpan w:val="13"/>
            <w:noWrap/>
          </w:tcPr>
          <w:p w:rsidR="00222C34" w:rsidRPr="001B6ABC" w:rsidRDefault="00222C34" w:rsidP="00AB2839">
            <w:pPr>
              <w:jc w:val="center"/>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787160">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540"/>
        </w:trPr>
        <w:tc>
          <w:tcPr>
            <w:tcW w:w="12972" w:type="dxa"/>
            <w:gridSpan w:val="13"/>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r w:rsidRPr="001B6ABC">
              <w:rPr>
                <w:rFonts w:ascii="Arial" w:hAnsi="Arial" w:cs="Arial"/>
                <w:sz w:val="16"/>
                <w:szCs w:val="16"/>
              </w:rPr>
              <w:t xml:space="preserve"> в лице  __________________, действующей на основании_________________, именуемое в дальнейшем </w:t>
            </w:r>
            <w:r w:rsidRPr="001B6ABC">
              <w:rPr>
                <w:rFonts w:ascii="Arial" w:hAnsi="Arial" w:cs="Arial"/>
                <w:b/>
                <w:bCs/>
                <w:sz w:val="16"/>
                <w:szCs w:val="16"/>
              </w:rPr>
              <w:t>«Покупатель»</w:t>
            </w:r>
            <w:r w:rsidRPr="001B6ABC">
              <w:rPr>
                <w:rFonts w:ascii="Arial" w:hAnsi="Arial" w:cs="Arial"/>
                <w:sz w:val="16"/>
                <w:szCs w:val="16"/>
              </w:rPr>
              <w:t>, с одной стороны и</w:t>
            </w:r>
          </w:p>
        </w:tc>
      </w:tr>
      <w:tr w:rsidR="00222C34" w:rsidRPr="001B6ABC" w:rsidTr="00787160">
        <w:trPr>
          <w:trHeight w:val="570"/>
        </w:trPr>
        <w:tc>
          <w:tcPr>
            <w:tcW w:w="12972" w:type="dxa"/>
            <w:gridSpan w:val="13"/>
          </w:tcPr>
          <w:p w:rsidR="00222C34" w:rsidRPr="001B6ABC" w:rsidRDefault="00222C34" w:rsidP="00AB2839">
            <w:pPr>
              <w:rPr>
                <w:rFonts w:ascii="Arial" w:hAnsi="Arial" w:cs="Arial"/>
                <w:sz w:val="16"/>
                <w:szCs w:val="16"/>
              </w:rPr>
            </w:pPr>
            <w:r w:rsidRPr="001B6ABC">
              <w:rPr>
                <w:rFonts w:ascii="Arial" w:hAnsi="Arial" w:cs="Arial"/>
                <w:sz w:val="16"/>
                <w:szCs w:val="16"/>
              </w:rPr>
              <w:t xml:space="preserve">и </w:t>
            </w:r>
            <w:r w:rsidRPr="001B6ABC">
              <w:rPr>
                <w:rFonts w:ascii="Arial" w:hAnsi="Arial" w:cs="Arial"/>
                <w:b/>
                <w:bCs/>
                <w:sz w:val="16"/>
                <w:szCs w:val="16"/>
              </w:rPr>
              <w:t>Поставщик</w:t>
            </w:r>
            <w:r w:rsidRPr="001B6ABC">
              <w:rPr>
                <w:rFonts w:ascii="Arial" w:hAnsi="Arial" w:cs="Arial"/>
                <w:sz w:val="16"/>
                <w:szCs w:val="16"/>
              </w:rPr>
              <w:t>, в лице ___________________, действующего на основании ________________ с другой стороны, именуемые в дальнейшем Стороны, договорились о нижеследующем:</w:t>
            </w:r>
          </w:p>
        </w:tc>
      </w:tr>
      <w:tr w:rsidR="00222C34" w:rsidRPr="001B6ABC" w:rsidTr="00787160">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450"/>
        </w:trPr>
        <w:tc>
          <w:tcPr>
            <w:tcW w:w="4917"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6412"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787160">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896"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787160">
        <w:trPr>
          <w:trHeight w:val="225"/>
        </w:trPr>
        <w:tc>
          <w:tcPr>
            <w:tcW w:w="12972"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F172DD">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896"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896"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sidR="00F172DD">
              <w:rPr>
                <w:rFonts w:ascii="Arial" w:hAnsi="Arial" w:cs="Arial"/>
                <w:sz w:val="16"/>
                <w:szCs w:val="16"/>
              </w:rPr>
              <w:t xml:space="preserve"> на Базисе поставки</w:t>
            </w:r>
          </w:p>
        </w:tc>
      </w:tr>
      <w:tr w:rsidR="00222C34" w:rsidRPr="001B6ABC" w:rsidTr="00F172DD">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F172DD">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9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F172DD">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9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F172DD">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9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F172DD">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F172DD">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F172DD">
        <w:trPr>
          <w:trHeight w:val="4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4894" w:type="dxa"/>
            <w:gridSpan w:val="4"/>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Реквизиты по вагонным отправкам:</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3718" w:type="dxa"/>
            <w:gridSpan w:val="3"/>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Для автомобильного транспорта</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F172DD">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F172DD">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278"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278"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6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23" w:type="dxa"/>
            <w:gridSpan w:val="2"/>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Руководитель УО</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9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F172DD">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896"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295" w:rsidRDefault="00F01295">
      <w:r>
        <w:separator/>
      </w:r>
    </w:p>
  </w:endnote>
  <w:endnote w:type="continuationSeparator" w:id="0">
    <w:p w:rsidR="00F01295" w:rsidRDefault="00F01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B4" w:rsidRDefault="006D7DB4" w:rsidP="00604C02">
    <w:pPr>
      <w:pStyle w:val="ae"/>
      <w:pBdr>
        <w:top w:val="single" w:sz="4" w:space="0" w:color="auto"/>
      </w:pBdr>
      <w:tabs>
        <w:tab w:val="clear" w:pos="9355"/>
      </w:tabs>
      <w:rPr>
        <w:rFonts w:ascii="Arial" w:hAnsi="Arial" w:cs="Arial"/>
        <w:sz w:val="20"/>
      </w:rPr>
    </w:pPr>
  </w:p>
  <w:p w:rsidR="006D7DB4" w:rsidRPr="00F71D28" w:rsidRDefault="006D7DB4"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6D7DB4" w:rsidRDefault="006D7DB4" w:rsidP="00604C02">
    <w:pPr>
      <w:pStyle w:val="ac"/>
      <w:pBdr>
        <w:bottom w:val="single" w:sz="4" w:space="0" w:color="auto"/>
      </w:pBdr>
      <w:rPr>
        <w:rFonts w:ascii="Arial" w:hAnsi="Arial" w:cs="Arial"/>
        <w:sz w:val="20"/>
      </w:rPr>
    </w:pPr>
  </w:p>
  <w:p w:rsidR="006D7DB4" w:rsidRPr="00F71D28" w:rsidRDefault="006D7DB4"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7B67E9" w:rsidRPr="00F71D28">
      <w:rPr>
        <w:rFonts w:ascii="Arial" w:hAnsi="Arial" w:cs="Arial"/>
        <w:sz w:val="20"/>
      </w:rPr>
      <w:fldChar w:fldCharType="begin"/>
    </w:r>
    <w:r w:rsidRPr="00F71D28">
      <w:rPr>
        <w:rFonts w:ascii="Arial" w:hAnsi="Arial" w:cs="Arial"/>
        <w:sz w:val="20"/>
      </w:rPr>
      <w:instrText xml:space="preserve"> PAGE </w:instrText>
    </w:r>
    <w:r w:rsidR="007B67E9" w:rsidRPr="00F71D28">
      <w:rPr>
        <w:rFonts w:ascii="Arial" w:hAnsi="Arial" w:cs="Arial"/>
        <w:sz w:val="20"/>
      </w:rPr>
      <w:fldChar w:fldCharType="separate"/>
    </w:r>
    <w:r w:rsidR="001F071E">
      <w:rPr>
        <w:rFonts w:ascii="Arial" w:hAnsi="Arial" w:cs="Arial"/>
        <w:noProof/>
        <w:sz w:val="20"/>
      </w:rPr>
      <w:t>12</w:t>
    </w:r>
    <w:r w:rsidR="007B67E9" w:rsidRPr="00F71D28">
      <w:rPr>
        <w:rFonts w:ascii="Arial" w:hAnsi="Arial" w:cs="Arial"/>
        <w:sz w:val="20"/>
      </w:rPr>
      <w:fldChar w:fldCharType="end"/>
    </w:r>
    <w:r w:rsidRPr="00F71D28">
      <w:rPr>
        <w:rFonts w:ascii="Arial" w:hAnsi="Arial" w:cs="Arial"/>
        <w:sz w:val="20"/>
      </w:rPr>
      <w:t xml:space="preserve"> из </w:t>
    </w:r>
    <w:r w:rsidR="007B67E9" w:rsidRPr="00F71D28">
      <w:rPr>
        <w:rFonts w:ascii="Arial" w:hAnsi="Arial" w:cs="Arial"/>
        <w:sz w:val="20"/>
      </w:rPr>
      <w:fldChar w:fldCharType="begin"/>
    </w:r>
    <w:r w:rsidRPr="00F71D28">
      <w:rPr>
        <w:rFonts w:ascii="Arial" w:hAnsi="Arial" w:cs="Arial"/>
        <w:sz w:val="20"/>
      </w:rPr>
      <w:instrText xml:space="preserve"> NUMPAGES </w:instrText>
    </w:r>
    <w:r w:rsidR="007B67E9" w:rsidRPr="00F71D28">
      <w:rPr>
        <w:rFonts w:ascii="Arial" w:hAnsi="Arial" w:cs="Arial"/>
        <w:sz w:val="20"/>
      </w:rPr>
      <w:fldChar w:fldCharType="separate"/>
    </w:r>
    <w:r w:rsidR="001F071E">
      <w:rPr>
        <w:rFonts w:ascii="Arial" w:hAnsi="Arial" w:cs="Arial"/>
        <w:noProof/>
        <w:sz w:val="20"/>
      </w:rPr>
      <w:t>18</w:t>
    </w:r>
    <w:r w:rsidR="007B67E9" w:rsidRPr="00F71D28">
      <w:rPr>
        <w:rFonts w:ascii="Arial" w:hAnsi="Arial" w:cs="Arial"/>
        <w:sz w:val="20"/>
      </w:rPr>
      <w:fldChar w:fldCharType="end"/>
    </w:r>
  </w:p>
  <w:p w:rsidR="006D7DB4" w:rsidRPr="0015323D" w:rsidRDefault="006D7DB4"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295" w:rsidRDefault="00F01295">
      <w:r>
        <w:separator/>
      </w:r>
    </w:p>
  </w:footnote>
  <w:footnote w:type="continuationSeparator" w:id="0">
    <w:p w:rsidR="00F01295" w:rsidRDefault="00F012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revisionView w:markup="0"/>
  <w:trackRevisions/>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929"/>
    <w:rsid w:val="000000AF"/>
    <w:rsid w:val="00001B26"/>
    <w:rsid w:val="00006660"/>
    <w:rsid w:val="00007BC1"/>
    <w:rsid w:val="000359B2"/>
    <w:rsid w:val="00035E6F"/>
    <w:rsid w:val="00046D56"/>
    <w:rsid w:val="000771D3"/>
    <w:rsid w:val="0007772F"/>
    <w:rsid w:val="00094AB1"/>
    <w:rsid w:val="000A0717"/>
    <w:rsid w:val="000A072A"/>
    <w:rsid w:val="000C329C"/>
    <w:rsid w:val="000D021C"/>
    <w:rsid w:val="000D21C5"/>
    <w:rsid w:val="000D57CB"/>
    <w:rsid w:val="000D6061"/>
    <w:rsid w:val="000D7A54"/>
    <w:rsid w:val="000E271C"/>
    <w:rsid w:val="000E37CE"/>
    <w:rsid w:val="001018DB"/>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CC4"/>
    <w:rsid w:val="001937E3"/>
    <w:rsid w:val="001952BF"/>
    <w:rsid w:val="0019647C"/>
    <w:rsid w:val="001B66D7"/>
    <w:rsid w:val="001B6ABC"/>
    <w:rsid w:val="001C5497"/>
    <w:rsid w:val="001D1031"/>
    <w:rsid w:val="001D2C4F"/>
    <w:rsid w:val="001E11ED"/>
    <w:rsid w:val="001E2C06"/>
    <w:rsid w:val="001F071E"/>
    <w:rsid w:val="001F1720"/>
    <w:rsid w:val="001F3ECA"/>
    <w:rsid w:val="001F4AA0"/>
    <w:rsid w:val="001F6DAC"/>
    <w:rsid w:val="001F76B5"/>
    <w:rsid w:val="002000A0"/>
    <w:rsid w:val="00200C79"/>
    <w:rsid w:val="00203456"/>
    <w:rsid w:val="00203925"/>
    <w:rsid w:val="00205277"/>
    <w:rsid w:val="00213A46"/>
    <w:rsid w:val="00215A63"/>
    <w:rsid w:val="00216EE2"/>
    <w:rsid w:val="00222C34"/>
    <w:rsid w:val="00223790"/>
    <w:rsid w:val="002274BE"/>
    <w:rsid w:val="002304B9"/>
    <w:rsid w:val="00231D9B"/>
    <w:rsid w:val="002346BB"/>
    <w:rsid w:val="00243404"/>
    <w:rsid w:val="00253CFA"/>
    <w:rsid w:val="00261B50"/>
    <w:rsid w:val="00263E4E"/>
    <w:rsid w:val="002651E9"/>
    <w:rsid w:val="00287BB2"/>
    <w:rsid w:val="002A595B"/>
    <w:rsid w:val="002A674C"/>
    <w:rsid w:val="002C6D30"/>
    <w:rsid w:val="002D064C"/>
    <w:rsid w:val="002D3932"/>
    <w:rsid w:val="002D4A9F"/>
    <w:rsid w:val="003012A1"/>
    <w:rsid w:val="00315372"/>
    <w:rsid w:val="003332DF"/>
    <w:rsid w:val="00341335"/>
    <w:rsid w:val="003477FA"/>
    <w:rsid w:val="00376F28"/>
    <w:rsid w:val="00396D4C"/>
    <w:rsid w:val="003A2288"/>
    <w:rsid w:val="003B2662"/>
    <w:rsid w:val="003C0B4F"/>
    <w:rsid w:val="003C51C9"/>
    <w:rsid w:val="003C5929"/>
    <w:rsid w:val="003E254C"/>
    <w:rsid w:val="003F7EC7"/>
    <w:rsid w:val="00403F8B"/>
    <w:rsid w:val="004075D5"/>
    <w:rsid w:val="00412567"/>
    <w:rsid w:val="00444C62"/>
    <w:rsid w:val="004470A6"/>
    <w:rsid w:val="00457CE0"/>
    <w:rsid w:val="004864FA"/>
    <w:rsid w:val="004874B8"/>
    <w:rsid w:val="00491E65"/>
    <w:rsid w:val="004A584E"/>
    <w:rsid w:val="004B0CDE"/>
    <w:rsid w:val="004B5BF2"/>
    <w:rsid w:val="004E6794"/>
    <w:rsid w:val="004F1935"/>
    <w:rsid w:val="00504659"/>
    <w:rsid w:val="00512EB7"/>
    <w:rsid w:val="00551220"/>
    <w:rsid w:val="0055358A"/>
    <w:rsid w:val="00562A65"/>
    <w:rsid w:val="00563CD7"/>
    <w:rsid w:val="00572A51"/>
    <w:rsid w:val="005736F3"/>
    <w:rsid w:val="00583FE4"/>
    <w:rsid w:val="00584228"/>
    <w:rsid w:val="00590005"/>
    <w:rsid w:val="005A02A1"/>
    <w:rsid w:val="005C0794"/>
    <w:rsid w:val="005C73ED"/>
    <w:rsid w:val="005D21D5"/>
    <w:rsid w:val="005D70F4"/>
    <w:rsid w:val="005E1C84"/>
    <w:rsid w:val="005F0184"/>
    <w:rsid w:val="005F09CB"/>
    <w:rsid w:val="005F2200"/>
    <w:rsid w:val="005F7932"/>
    <w:rsid w:val="0060119D"/>
    <w:rsid w:val="006035CF"/>
    <w:rsid w:val="00604C02"/>
    <w:rsid w:val="00606C8F"/>
    <w:rsid w:val="0060730C"/>
    <w:rsid w:val="00620579"/>
    <w:rsid w:val="006247EA"/>
    <w:rsid w:val="00626BA8"/>
    <w:rsid w:val="00627E22"/>
    <w:rsid w:val="006423CF"/>
    <w:rsid w:val="006455CF"/>
    <w:rsid w:val="00645E06"/>
    <w:rsid w:val="0065136F"/>
    <w:rsid w:val="00651DB7"/>
    <w:rsid w:val="00655379"/>
    <w:rsid w:val="006557BE"/>
    <w:rsid w:val="0066129D"/>
    <w:rsid w:val="00664AB7"/>
    <w:rsid w:val="006652F2"/>
    <w:rsid w:val="00665415"/>
    <w:rsid w:val="00680F43"/>
    <w:rsid w:val="00695DC1"/>
    <w:rsid w:val="006B25BB"/>
    <w:rsid w:val="006C040E"/>
    <w:rsid w:val="006C4EA6"/>
    <w:rsid w:val="006C5C68"/>
    <w:rsid w:val="006C764C"/>
    <w:rsid w:val="006D7DB4"/>
    <w:rsid w:val="006D7FCB"/>
    <w:rsid w:val="006E3781"/>
    <w:rsid w:val="006E3849"/>
    <w:rsid w:val="006F5AD9"/>
    <w:rsid w:val="007000B0"/>
    <w:rsid w:val="007023B8"/>
    <w:rsid w:val="00712C82"/>
    <w:rsid w:val="00731F6D"/>
    <w:rsid w:val="007355E4"/>
    <w:rsid w:val="007358A5"/>
    <w:rsid w:val="00741111"/>
    <w:rsid w:val="007448AB"/>
    <w:rsid w:val="00745AEB"/>
    <w:rsid w:val="007512D5"/>
    <w:rsid w:val="00756FD9"/>
    <w:rsid w:val="007621CC"/>
    <w:rsid w:val="00773E17"/>
    <w:rsid w:val="00781AD5"/>
    <w:rsid w:val="00787160"/>
    <w:rsid w:val="00792052"/>
    <w:rsid w:val="00794526"/>
    <w:rsid w:val="007B67E9"/>
    <w:rsid w:val="007C0FCC"/>
    <w:rsid w:val="007C2DC2"/>
    <w:rsid w:val="007C6000"/>
    <w:rsid w:val="007C7E2D"/>
    <w:rsid w:val="007D5A55"/>
    <w:rsid w:val="007D6ADA"/>
    <w:rsid w:val="007E5BF3"/>
    <w:rsid w:val="007E6D30"/>
    <w:rsid w:val="007F2C28"/>
    <w:rsid w:val="00805939"/>
    <w:rsid w:val="0082087D"/>
    <w:rsid w:val="00823BCC"/>
    <w:rsid w:val="00830D98"/>
    <w:rsid w:val="0084208C"/>
    <w:rsid w:val="00860845"/>
    <w:rsid w:val="00863B2D"/>
    <w:rsid w:val="008761D8"/>
    <w:rsid w:val="00883742"/>
    <w:rsid w:val="00887E97"/>
    <w:rsid w:val="00891B0B"/>
    <w:rsid w:val="0089650D"/>
    <w:rsid w:val="00896A35"/>
    <w:rsid w:val="00896C4C"/>
    <w:rsid w:val="00896EB7"/>
    <w:rsid w:val="008A5AB0"/>
    <w:rsid w:val="008B08AD"/>
    <w:rsid w:val="008B5CA9"/>
    <w:rsid w:val="008D16B1"/>
    <w:rsid w:val="008D5CA9"/>
    <w:rsid w:val="008E3306"/>
    <w:rsid w:val="008E5AAB"/>
    <w:rsid w:val="008F3AB0"/>
    <w:rsid w:val="008F6DEC"/>
    <w:rsid w:val="00900942"/>
    <w:rsid w:val="00902F21"/>
    <w:rsid w:val="00912B69"/>
    <w:rsid w:val="00922009"/>
    <w:rsid w:val="00923DB8"/>
    <w:rsid w:val="00951D14"/>
    <w:rsid w:val="00953170"/>
    <w:rsid w:val="00956930"/>
    <w:rsid w:val="0096300E"/>
    <w:rsid w:val="0096576A"/>
    <w:rsid w:val="00971B6D"/>
    <w:rsid w:val="0097230E"/>
    <w:rsid w:val="0097499F"/>
    <w:rsid w:val="0098253A"/>
    <w:rsid w:val="00987EF5"/>
    <w:rsid w:val="00991357"/>
    <w:rsid w:val="00994097"/>
    <w:rsid w:val="009D3CB4"/>
    <w:rsid w:val="009D5CA6"/>
    <w:rsid w:val="009E2581"/>
    <w:rsid w:val="009E416A"/>
    <w:rsid w:val="00A07129"/>
    <w:rsid w:val="00A11416"/>
    <w:rsid w:val="00A16A4E"/>
    <w:rsid w:val="00A17038"/>
    <w:rsid w:val="00A25600"/>
    <w:rsid w:val="00A32765"/>
    <w:rsid w:val="00A3530D"/>
    <w:rsid w:val="00A5397F"/>
    <w:rsid w:val="00A562EC"/>
    <w:rsid w:val="00A650AC"/>
    <w:rsid w:val="00A8175C"/>
    <w:rsid w:val="00A83CF5"/>
    <w:rsid w:val="00AA7BF6"/>
    <w:rsid w:val="00AB021C"/>
    <w:rsid w:val="00AB2839"/>
    <w:rsid w:val="00AB569D"/>
    <w:rsid w:val="00AC5E6E"/>
    <w:rsid w:val="00AC6CB8"/>
    <w:rsid w:val="00AC71E8"/>
    <w:rsid w:val="00AD0922"/>
    <w:rsid w:val="00AD3802"/>
    <w:rsid w:val="00AD761B"/>
    <w:rsid w:val="00AE4A8B"/>
    <w:rsid w:val="00AE5A64"/>
    <w:rsid w:val="00AF02C0"/>
    <w:rsid w:val="00AF1554"/>
    <w:rsid w:val="00AF63CB"/>
    <w:rsid w:val="00AF77A8"/>
    <w:rsid w:val="00B15308"/>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425C8"/>
    <w:rsid w:val="00C54B88"/>
    <w:rsid w:val="00C664AF"/>
    <w:rsid w:val="00C92676"/>
    <w:rsid w:val="00C946EA"/>
    <w:rsid w:val="00C958B2"/>
    <w:rsid w:val="00CA07E2"/>
    <w:rsid w:val="00CA0BCF"/>
    <w:rsid w:val="00CA4865"/>
    <w:rsid w:val="00CB574F"/>
    <w:rsid w:val="00CC2255"/>
    <w:rsid w:val="00CC309A"/>
    <w:rsid w:val="00CC3A3D"/>
    <w:rsid w:val="00CC5D21"/>
    <w:rsid w:val="00CC5F62"/>
    <w:rsid w:val="00CD43ED"/>
    <w:rsid w:val="00CE2A99"/>
    <w:rsid w:val="00D016FD"/>
    <w:rsid w:val="00D023EE"/>
    <w:rsid w:val="00D11CAE"/>
    <w:rsid w:val="00D14F9D"/>
    <w:rsid w:val="00D2034B"/>
    <w:rsid w:val="00D249E9"/>
    <w:rsid w:val="00D33566"/>
    <w:rsid w:val="00D34AEF"/>
    <w:rsid w:val="00D37426"/>
    <w:rsid w:val="00D404DB"/>
    <w:rsid w:val="00D50FB7"/>
    <w:rsid w:val="00D51F6D"/>
    <w:rsid w:val="00D52681"/>
    <w:rsid w:val="00D620C1"/>
    <w:rsid w:val="00D704BB"/>
    <w:rsid w:val="00D724BE"/>
    <w:rsid w:val="00DA4DB7"/>
    <w:rsid w:val="00DB11F3"/>
    <w:rsid w:val="00DB6D9E"/>
    <w:rsid w:val="00DD028F"/>
    <w:rsid w:val="00DD089B"/>
    <w:rsid w:val="00DD1475"/>
    <w:rsid w:val="00DF5DC6"/>
    <w:rsid w:val="00E018A2"/>
    <w:rsid w:val="00E139B7"/>
    <w:rsid w:val="00E21255"/>
    <w:rsid w:val="00E23182"/>
    <w:rsid w:val="00E42A47"/>
    <w:rsid w:val="00E44F13"/>
    <w:rsid w:val="00E47BD2"/>
    <w:rsid w:val="00E60557"/>
    <w:rsid w:val="00E61CC1"/>
    <w:rsid w:val="00E62C29"/>
    <w:rsid w:val="00E63746"/>
    <w:rsid w:val="00E814AA"/>
    <w:rsid w:val="00EA0F0D"/>
    <w:rsid w:val="00EA247B"/>
    <w:rsid w:val="00EA433B"/>
    <w:rsid w:val="00EA6034"/>
    <w:rsid w:val="00EB619D"/>
    <w:rsid w:val="00EC2947"/>
    <w:rsid w:val="00EC457A"/>
    <w:rsid w:val="00ED2D85"/>
    <w:rsid w:val="00ED301B"/>
    <w:rsid w:val="00ED3892"/>
    <w:rsid w:val="00EE1905"/>
    <w:rsid w:val="00EE7617"/>
    <w:rsid w:val="00F01295"/>
    <w:rsid w:val="00F07051"/>
    <w:rsid w:val="00F172DD"/>
    <w:rsid w:val="00F252BE"/>
    <w:rsid w:val="00F26C7A"/>
    <w:rsid w:val="00F32116"/>
    <w:rsid w:val="00F4130C"/>
    <w:rsid w:val="00F505EC"/>
    <w:rsid w:val="00F6290D"/>
    <w:rsid w:val="00F71D28"/>
    <w:rsid w:val="00F758B1"/>
    <w:rsid w:val="00F75B11"/>
    <w:rsid w:val="00F75D90"/>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b/>
      <w:bCs/>
    </w:rPr>
  </w:style>
</w:styles>
</file>

<file path=word/webSettings.xml><?xml version="1.0" encoding="utf-8"?>
<w:webSettings xmlns:r="http://schemas.openxmlformats.org/officeDocument/2006/relationships" xmlns:w="http://schemas.openxmlformats.org/wordprocessingml/2006/main">
  <w:divs>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5736</Words>
  <Characters>41463</Characters>
  <Application>Microsoft Office Word</Application>
  <DocSecurity>0</DocSecurity>
  <Lines>345</Lines>
  <Paragraphs>94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dc:description/>
  <cp:lastModifiedBy>Драло Сергей Аскольдович</cp:lastModifiedBy>
  <cp:revision>4</cp:revision>
  <cp:lastPrinted>2011-05-26T09:14:00Z</cp:lastPrinted>
  <dcterms:created xsi:type="dcterms:W3CDTF">2011-07-14T06:52:00Z</dcterms:created>
  <dcterms:modified xsi:type="dcterms:W3CDTF">2011-09-05T13:20:00Z</dcterms:modified>
</cp:coreProperties>
</file>