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E658A5"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E658A5">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E658A5">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E658A5">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E658A5">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E658A5">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E658A5">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E658A5">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E658A5">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E658A5">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E658A5">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E658A5">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6A4BB6FB"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требованиям, </w:t>
            </w:r>
            <w:r w:rsidR="00F66189" w:rsidRPr="00AE446A">
              <w:rPr>
                <w:sz w:val="24"/>
                <w:szCs w:val="24"/>
              </w:rPr>
              <w:t>установленным в Технической документации Заказчика согласно Приложению № 1.2.</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B84D926" w14:textId="77777777" w:rsidR="00E658A5" w:rsidRPr="002059A4" w:rsidRDefault="00E658A5" w:rsidP="00E658A5">
      <w:pPr>
        <w:pStyle w:val="Tabletext"/>
        <w:keepNext/>
        <w:keepLines/>
        <w:suppressLineNumbers/>
        <w:spacing w:before="0" w:line="240" w:lineRule="atLeast"/>
        <w:ind w:firstLine="567"/>
        <w:contextualSpacing/>
        <w:rPr>
          <w:snapToGrid w:val="0"/>
          <w:sz w:val="24"/>
        </w:rPr>
      </w:pPr>
      <w:r w:rsidRPr="002059A4">
        <w:rPr>
          <w:snapToGrid w:val="0"/>
          <w:sz w:val="24"/>
        </w:rPr>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w:t>
      </w:r>
      <w:r>
        <w:rPr>
          <w:snapToGrid w:val="0"/>
          <w:sz w:val="24"/>
        </w:rPr>
        <w:t xml:space="preserve">еры, предусмотренные подпунктом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7777777"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A727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5FE72A29" w14:textId="77777777" w:rsidR="007B0B74" w:rsidRPr="00C97FA4" w:rsidRDefault="007B0B74" w:rsidP="00DC50B4">
      <w:pPr>
        <w:keepNext/>
        <w:keepLines/>
        <w:suppressLineNumbers/>
        <w:spacing w:before="0" w:line="240" w:lineRule="atLeast"/>
        <w:contextualSpacing/>
        <w:rPr>
          <w:snapToGrid/>
          <w:sz w:val="24"/>
          <w:szCs w:val="24"/>
        </w:rPr>
      </w:pPr>
      <w:bookmarkStart w:id="36" w:name="_GoBack"/>
      <w:bookmarkEnd w:id="30"/>
      <w:bookmarkEnd w:id="31"/>
      <w:bookmarkEnd w:id="32"/>
      <w:bookmarkEnd w:id="33"/>
      <w:bookmarkEnd w:id="34"/>
      <w:bookmarkEnd w:id="35"/>
      <w:bookmarkEnd w:id="36"/>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58A5">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58A5">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58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58A5">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710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5"/>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2481B-F7D1-4094-BE61-C2CA94347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2017</TotalTime>
  <Pages>14</Pages>
  <Words>2928</Words>
  <Characters>16692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243</cp:revision>
  <cp:lastPrinted>2020-10-02T14:17:00Z</cp:lastPrinted>
  <dcterms:created xsi:type="dcterms:W3CDTF">2019-01-30T12:15:00Z</dcterms:created>
  <dcterms:modified xsi:type="dcterms:W3CDTF">2024-02-04T17:52:00Z</dcterms:modified>
</cp:coreProperties>
</file>